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center"/>
        <w:rPr>
          <w:rFonts w:hint="eastAsia" w:asciiTheme="minorEastAsia" w:hAnsiTheme="minorEastAsia" w:eastAsiaTheme="minorEastAsia" w:cstheme="minorEastAsia"/>
          <w:b/>
          <w:bCs w:val="0"/>
          <w:color w:val="auto"/>
          <w:kern w:val="44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kern w:val="44"/>
          <w:sz w:val="21"/>
          <w:szCs w:val="21"/>
          <w:lang w:val="en-US" w:eastAsia="zh-CN" w:bidi="ar-SA"/>
        </w:rPr>
        <w:t>舒城县人民医院信息管理系统维保服务采购项目采购需求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eastAsiaTheme="minorEastAsia" w:cstheme="minorEastAsia"/>
          <w:b/>
          <w:bCs w:val="0"/>
          <w:color w:val="auto"/>
          <w:kern w:val="44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kern w:val="44"/>
          <w:sz w:val="21"/>
          <w:szCs w:val="21"/>
          <w:lang w:val="en-US" w:eastAsia="zh-CN" w:bidi="ar-SA"/>
        </w:rPr>
        <w:t>采购需求前附表</w:t>
      </w:r>
    </w:p>
    <w:tbl>
      <w:tblPr>
        <w:tblStyle w:val="7"/>
        <w:tblW w:w="89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1500"/>
        <w:gridCol w:w="6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8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  <w:t>条款名称</w:t>
            </w:r>
          </w:p>
        </w:tc>
        <w:tc>
          <w:tcPr>
            <w:tcW w:w="65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  <w:t>内容、说明与要求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8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  <w:t>付款方式</w:t>
            </w:r>
          </w:p>
        </w:tc>
        <w:tc>
          <w:tcPr>
            <w:tcW w:w="65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  <w:t>合同签定后每半年根据服务质量考核支付合同金额50%费用，合同到期后的按服务质量付清尾款。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8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  <w:t>服务地点</w:t>
            </w:r>
          </w:p>
        </w:tc>
        <w:tc>
          <w:tcPr>
            <w:tcW w:w="65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eastAsia="zh-CN"/>
              </w:rPr>
              <w:t>舒城县人民医院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8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  <w:t>服务期限</w:t>
            </w:r>
          </w:p>
        </w:tc>
        <w:tc>
          <w:tcPr>
            <w:tcW w:w="65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</w:rPr>
              <w:t>自合同签订之日起1年。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1、软件维护内容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版本升级：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在服务期内对已上线使用的信息化软件系统（详见维护系统清单）按需提供当前架构框架内的版本免费升级。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日常维护：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在服务期内院方采购的现运行系统的日常运维。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应提供运维所需的客服平台，医院将日常问题提交至平台。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对客服平台提交的问题进行持续跟踪处理，如新统计查询报表（表单）的制作、现有报表（表单）的修改、用户非正常操作导致的错误数据修复、调整、客户端工作站疑难问题的排查处理、一般系统故障等，提供实时远程维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流程优化：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在服务期内根据医院管理需要，结合医院信息管理系统现有功能，协助医院进行内部流程的改造和梳理。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性能优化：通过一系列技术手段，如调整系统配置、使用性能监控工具等，优化系统性能，提高系统的响应速度和处理能力。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系统运维：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根据医院信息管理系统运行情况，后台检测出不合理流程以及管理缺陷漏洞等，及时向院方信息化负责人提出，以避免问题的出现导致不可预测的后果。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系统监控和维护：监测医院信息管理系统运行状态、网络流量、磁盘使用情况等，处理系统异常情况，维护系统稳定性和安全性。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故障排除和修复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及时发现并解决系统故障，防止故障扩大和影响范围扩大。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数据备份和恢复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对系统数据进行备份，确保数据安全，在系统出现故障时能够快速恢复数据。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用户培训和支持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为医院提供技术支持，解答使用过程中的问题和疑虑，提高医院对系统的满意度。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2、维护系统清单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HIS、LIS、PACS、EMR、医院感染管理系统、血液信息管理系统、体检管理系统、合理用药系统、病案管理系统、临床路径管理系统、门诊叫号系统、处方点评系统、移动医疗护士端系统、移动医疗医生端、移动医疗患者端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目前在用接口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等系统。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3、响应要求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1）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要求对院方所提问题，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分钟内响应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一般性问题1小时内解决，如遇重大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问题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应及时告知院方，并给出具体解决问题的期限。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每月5日提交上一月度运维报告，应包含系统服务器情况(内存、硬盘等)、月度内处理问题情况，重要系统配置更改清单等。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3）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人员配备：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应为本项目配置不少于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人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（1名项目经理、1名商务人员、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1名技术人员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的日常维护团队。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响应文件中提供承诺函（格式自拟），无须提供人员名单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zNDlkZTk1NDBjYTYyMjlmMTI5MzQ5YmM4OWVlZTEifQ=="/>
  </w:docVars>
  <w:rsids>
    <w:rsidRoot w:val="30C87192"/>
    <w:rsid w:val="30C87192"/>
    <w:rsid w:val="7C15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eastAsia="黑体"/>
      <w:b/>
      <w:bCs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正文文本首行缩进1"/>
    <w:basedOn w:val="2"/>
    <w:next w:val="4"/>
    <w:qFormat/>
    <w:uiPriority w:val="0"/>
    <w:pPr>
      <w:widowControl/>
      <w:ind w:firstLine="420" w:firstLineChars="100"/>
      <w:jc w:val="left"/>
    </w:pPr>
    <w:rPr>
      <w:kern w:val="0"/>
      <w:sz w:val="24"/>
    </w:rPr>
  </w:style>
  <w:style w:type="paragraph" w:styleId="4">
    <w:name w:val="toc 6"/>
    <w:basedOn w:val="1"/>
    <w:next w:val="1"/>
    <w:qFormat/>
    <w:uiPriority w:val="0"/>
    <w:pPr>
      <w:ind w:left="1050"/>
      <w:jc w:val="left"/>
    </w:pPr>
    <w:rPr>
      <w:rFonts w:ascii="@仿宋_GB2312" w:hAnsi="@仿宋_GB2312" w:eastAsia="@仿宋_GB2312" w:cs="@仿宋_GB2312"/>
      <w:szCs w:val="21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1034</Words>
  <Characters>1046</Characters>
  <Lines>0</Lines>
  <Paragraphs>0</Paragraphs>
  <TotalTime>0</TotalTime>
  <ScaleCrop>false</ScaleCrop>
  <LinksUpToDate>false</LinksUpToDate>
  <CharactersWithSpaces>1046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2023-06-26T07:22:00Z</dcterms:created>
  <dc:creator>ASUS</dc:creator>
  <cp:lastModifiedBy>ASUS</cp:lastModifiedBy>
  <dcterms:modified xsi:type="dcterms:W3CDTF">2023-06-26T07:30:03Z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5237F192BB3A4D10AB648D8CCBDA99BD_11</vt:lpwstr>
  </property>
</Properties>
</file>