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035E3B">
      <w:pPr>
        <w:jc w:val="center"/>
        <w:rPr>
          <w:b/>
          <w:bCs/>
          <w:sz w:val="32"/>
          <w:szCs w:val="40"/>
        </w:rPr>
      </w:pPr>
      <w:r>
        <w:rPr>
          <w:rFonts w:hint="eastAsia"/>
          <w:b/>
          <w:bCs/>
          <w:sz w:val="36"/>
          <w:szCs w:val="44"/>
          <w:lang w:val="en-US" w:eastAsia="zh-CN"/>
        </w:rPr>
        <w:t>舒城县人民医院医共体</w:t>
      </w:r>
      <w:r>
        <w:rPr>
          <w:rFonts w:hint="eastAsia"/>
          <w:b/>
          <w:bCs/>
          <w:sz w:val="36"/>
          <w:szCs w:val="44"/>
        </w:rPr>
        <w:t>药品询价函</w:t>
      </w:r>
    </w:p>
    <w:p w14:paraId="07016F19">
      <w:pPr>
        <w:rPr>
          <w:rFonts w:asciiTheme="minorEastAsia" w:hAnsiTheme="minorEastAsia" w:cstheme="minorEastAsia"/>
          <w:sz w:val="28"/>
          <w:szCs w:val="36"/>
        </w:rPr>
      </w:pPr>
      <w:r>
        <w:rPr>
          <w:rFonts w:hint="eastAsia" w:asciiTheme="minorEastAsia" w:hAnsiTheme="minorEastAsia" w:cstheme="minorEastAsia"/>
          <w:sz w:val="28"/>
          <w:szCs w:val="36"/>
        </w:rPr>
        <w:t>各药品配送企业：</w:t>
      </w:r>
    </w:p>
    <w:p w14:paraId="2BA1E425">
      <w:pPr>
        <w:ind w:firstLine="560" w:firstLineChars="200"/>
        <w:rPr>
          <w:rFonts w:asciiTheme="minorEastAsia" w:hAnsiTheme="minorEastAsia" w:cstheme="minorEastAsia"/>
          <w:sz w:val="28"/>
          <w:szCs w:val="36"/>
        </w:rPr>
      </w:pPr>
      <w:r>
        <w:rPr>
          <w:rFonts w:hint="eastAsia" w:asciiTheme="minorEastAsia" w:hAnsiTheme="minorEastAsia" w:cstheme="minorEastAsia"/>
          <w:sz w:val="28"/>
          <w:szCs w:val="36"/>
        </w:rPr>
        <w:t>为保障临床用药需求，减轻群众用药负担，根据安徽省药品集中招标采购、药品带量采购及“两票制”配送等相关要求，结合药品配送企业的药品调价申请，拟对近期</w:t>
      </w:r>
      <w:r>
        <w:rPr>
          <w:rFonts w:hint="eastAsia" w:asciiTheme="minorEastAsia" w:hAnsiTheme="minorEastAsia" w:cstheme="minorEastAsia"/>
          <w:sz w:val="28"/>
          <w:szCs w:val="36"/>
          <w:lang w:val="en-US" w:eastAsia="zh-CN"/>
        </w:rPr>
        <w:t>新增药品以及</w:t>
      </w:r>
      <w:r>
        <w:rPr>
          <w:rFonts w:hint="eastAsia" w:asciiTheme="minorEastAsia" w:hAnsiTheme="minorEastAsia" w:cstheme="minorEastAsia"/>
          <w:sz w:val="28"/>
          <w:szCs w:val="36"/>
        </w:rPr>
        <w:t>因价格</w:t>
      </w:r>
      <w:r>
        <w:rPr>
          <w:rFonts w:hint="eastAsia" w:asciiTheme="minorEastAsia" w:hAnsiTheme="minorEastAsia" w:cstheme="minorEastAsia"/>
          <w:sz w:val="28"/>
          <w:szCs w:val="36"/>
          <w:lang w:eastAsia="zh-CN"/>
        </w:rPr>
        <w:t>、</w:t>
      </w:r>
      <w:r>
        <w:rPr>
          <w:rFonts w:hint="eastAsia" w:asciiTheme="minorEastAsia" w:hAnsiTheme="minorEastAsia" w:cstheme="minorEastAsia"/>
          <w:sz w:val="28"/>
          <w:szCs w:val="36"/>
          <w:lang w:val="en-US" w:eastAsia="zh-CN"/>
        </w:rPr>
        <w:t>配送不及时（</w:t>
      </w:r>
      <w:r>
        <w:rPr>
          <w:rFonts w:hint="eastAsia" w:asciiTheme="minorEastAsia" w:hAnsiTheme="minorEastAsia" w:cstheme="minorEastAsia"/>
          <w:color w:val="auto"/>
          <w:sz w:val="28"/>
          <w:szCs w:val="36"/>
          <w:lang w:val="en-US" w:eastAsia="zh-CN"/>
        </w:rPr>
        <w:t>三次及以上未按照采购计划配送）等</w:t>
      </w:r>
      <w:r>
        <w:rPr>
          <w:rFonts w:hint="eastAsia" w:asciiTheme="minorEastAsia" w:hAnsiTheme="minorEastAsia" w:cstheme="minorEastAsia"/>
          <w:color w:val="auto"/>
          <w:sz w:val="28"/>
          <w:szCs w:val="36"/>
        </w:rPr>
        <w:t>原</w:t>
      </w:r>
      <w:r>
        <w:rPr>
          <w:rFonts w:hint="eastAsia" w:asciiTheme="minorEastAsia" w:hAnsiTheme="minorEastAsia" w:cstheme="minorEastAsia"/>
          <w:sz w:val="28"/>
          <w:szCs w:val="36"/>
        </w:rPr>
        <w:t>因造成临床短缺的常用药品进行公开询价，诚邀与我院</w:t>
      </w:r>
      <w:r>
        <w:rPr>
          <w:rFonts w:hint="eastAsia" w:asciiTheme="minorEastAsia" w:hAnsiTheme="minorEastAsia" w:cstheme="minorEastAsia"/>
          <w:sz w:val="28"/>
          <w:szCs w:val="36"/>
          <w:lang w:val="en-US" w:eastAsia="zh-CN"/>
        </w:rPr>
        <w:t>医共体</w:t>
      </w:r>
      <w:r>
        <w:rPr>
          <w:rFonts w:hint="eastAsia" w:asciiTheme="minorEastAsia" w:hAnsiTheme="minorEastAsia" w:cstheme="minorEastAsia"/>
          <w:sz w:val="28"/>
          <w:szCs w:val="36"/>
        </w:rPr>
        <w:t>有业务关系的各药品配送企业参与报价。</w:t>
      </w:r>
    </w:p>
    <w:p w14:paraId="3388F24C">
      <w:pPr>
        <w:rPr>
          <w:rFonts w:asciiTheme="minorEastAsia" w:hAnsiTheme="minorEastAsia" w:cstheme="minorEastAsia"/>
          <w:b/>
          <w:bCs/>
          <w:sz w:val="28"/>
          <w:szCs w:val="36"/>
        </w:rPr>
      </w:pPr>
      <w:r>
        <w:rPr>
          <w:rFonts w:hint="eastAsia" w:asciiTheme="minorEastAsia" w:hAnsiTheme="minorEastAsia" w:cstheme="minorEastAsia"/>
          <w:b/>
          <w:bCs/>
          <w:sz w:val="28"/>
          <w:szCs w:val="36"/>
        </w:rPr>
        <w:t>一、 报价条件</w:t>
      </w:r>
    </w:p>
    <w:p w14:paraId="2E61EE76">
      <w:pPr>
        <w:rPr>
          <w:rFonts w:hint="eastAsia" w:asciiTheme="minorEastAsia" w:hAnsiTheme="minorEastAsia" w:eastAsiaTheme="minorEastAsia" w:cstheme="minorEastAsia"/>
          <w:sz w:val="28"/>
          <w:szCs w:val="36"/>
          <w:lang w:val="en-US" w:eastAsia="zh-CN"/>
        </w:rPr>
      </w:pPr>
      <w:r>
        <w:rPr>
          <w:rFonts w:hint="eastAsia" w:asciiTheme="minorEastAsia" w:hAnsiTheme="minorEastAsia" w:cstheme="minorEastAsia"/>
          <w:sz w:val="28"/>
          <w:szCs w:val="36"/>
        </w:rPr>
        <w:t>1、与我院</w:t>
      </w:r>
      <w:r>
        <w:rPr>
          <w:rFonts w:hint="eastAsia" w:asciiTheme="minorEastAsia" w:hAnsiTheme="minorEastAsia" w:cstheme="minorEastAsia"/>
          <w:sz w:val="28"/>
          <w:szCs w:val="36"/>
          <w:lang w:val="en-US" w:eastAsia="zh-CN"/>
        </w:rPr>
        <w:t>医共体</w:t>
      </w:r>
      <w:r>
        <w:rPr>
          <w:rFonts w:hint="eastAsia" w:asciiTheme="minorEastAsia" w:hAnsiTheme="minorEastAsia" w:cstheme="minorEastAsia"/>
          <w:sz w:val="28"/>
          <w:szCs w:val="36"/>
        </w:rPr>
        <w:t>有业务关系的各药品配送企业</w:t>
      </w:r>
      <w:r>
        <w:rPr>
          <w:rFonts w:hint="eastAsia" w:asciiTheme="minorEastAsia" w:hAnsiTheme="minorEastAsia" w:cstheme="minorEastAsia"/>
          <w:sz w:val="28"/>
          <w:szCs w:val="36"/>
          <w:lang w:eastAsia="zh-CN"/>
        </w:rPr>
        <w:t>；</w:t>
      </w:r>
    </w:p>
    <w:p w14:paraId="6A752884">
      <w:pPr>
        <w:spacing w:line="360" w:lineRule="auto"/>
        <w:rPr>
          <w:rFonts w:hint="eastAsia" w:asciiTheme="minorEastAsia" w:hAnsiTheme="minorEastAsia" w:cstheme="minorEastAsia"/>
          <w:sz w:val="28"/>
          <w:szCs w:val="36"/>
          <w:lang w:eastAsia="zh-CN"/>
        </w:rPr>
      </w:pPr>
      <w:r>
        <w:rPr>
          <w:rFonts w:hint="eastAsia" w:asciiTheme="minorEastAsia" w:hAnsiTheme="minorEastAsia" w:cstheme="minorEastAsia"/>
          <w:sz w:val="28"/>
          <w:szCs w:val="36"/>
        </w:rPr>
        <w:t>2、满足安徽省药品集中招标采购和药品带量采购政策；</w:t>
      </w:r>
      <w:r>
        <w:rPr>
          <w:rFonts w:hint="eastAsia" w:asciiTheme="minorEastAsia" w:hAnsiTheme="minorEastAsia" w:cstheme="minorEastAsia"/>
          <w:sz w:val="28"/>
          <w:szCs w:val="36"/>
          <w:lang w:eastAsia="zh-CN"/>
        </w:rPr>
        <w:t>报价品种不得高于省医药集中采购平台最低有效省级挂网价；</w:t>
      </w:r>
    </w:p>
    <w:p w14:paraId="77102560">
      <w:pPr>
        <w:rPr>
          <w:rFonts w:asciiTheme="minorEastAsia" w:hAnsiTheme="minorEastAsia" w:cstheme="minorEastAsia"/>
          <w:sz w:val="28"/>
          <w:szCs w:val="36"/>
        </w:rPr>
      </w:pPr>
      <w:r>
        <w:rPr>
          <w:rFonts w:hint="eastAsia" w:asciiTheme="minorEastAsia" w:hAnsiTheme="minorEastAsia" w:cstheme="minorEastAsia"/>
          <w:sz w:val="28"/>
          <w:szCs w:val="36"/>
        </w:rPr>
        <w:t>3、满足“两票制”的相关要求；</w:t>
      </w:r>
    </w:p>
    <w:p w14:paraId="5B74612D">
      <w:pPr>
        <w:spacing w:line="360" w:lineRule="auto"/>
        <w:rPr>
          <w:rFonts w:hint="default" w:asciiTheme="minorEastAsia" w:hAnsiTheme="minorEastAsia" w:eastAsiaTheme="minorEastAsia" w:cstheme="minorEastAsia"/>
          <w:color w:val="FF0000"/>
          <w:sz w:val="28"/>
          <w:szCs w:val="36"/>
          <w:lang w:val="en-US" w:eastAsia="zh-CN"/>
        </w:rPr>
      </w:pPr>
      <w:r>
        <w:rPr>
          <w:rFonts w:hint="eastAsia" w:asciiTheme="minorEastAsia" w:hAnsiTheme="minorEastAsia" w:cstheme="minorEastAsia"/>
          <w:sz w:val="28"/>
          <w:szCs w:val="36"/>
        </w:rPr>
        <w:t>4、</w:t>
      </w:r>
      <w:r>
        <w:rPr>
          <w:rFonts w:hint="eastAsia" w:asciiTheme="minorEastAsia" w:hAnsiTheme="minorEastAsia" w:cstheme="minorEastAsia"/>
          <w:sz w:val="28"/>
          <w:szCs w:val="36"/>
          <w:lang w:val="en-US" w:eastAsia="zh-CN"/>
        </w:rPr>
        <w:t>报价品种需提供安徽省医药集中采购平台挂网流水号，并注明是否是基本药物。若信息上报错误，责任自负；</w:t>
      </w:r>
    </w:p>
    <w:p w14:paraId="1775B26D">
      <w:pPr>
        <w:rPr>
          <w:rFonts w:hint="eastAsia" w:asciiTheme="minorEastAsia" w:hAnsiTheme="minorEastAsia" w:eastAsiaTheme="minorEastAsia" w:cstheme="minorEastAsia"/>
          <w:color w:val="auto"/>
          <w:sz w:val="28"/>
          <w:szCs w:val="36"/>
          <w:lang w:eastAsia="zh-CN"/>
        </w:rPr>
      </w:pPr>
      <w:r>
        <w:rPr>
          <w:rFonts w:hint="eastAsia" w:asciiTheme="minorEastAsia" w:hAnsiTheme="minorEastAsia" w:cstheme="minorEastAsia"/>
          <w:color w:val="auto"/>
          <w:sz w:val="28"/>
          <w:szCs w:val="36"/>
        </w:rPr>
        <w:t>5、提供书面报价承诺函、加盖药品经营企业公章原印章</w:t>
      </w:r>
      <w:r>
        <w:rPr>
          <w:rFonts w:hint="eastAsia" w:asciiTheme="minorEastAsia" w:hAnsiTheme="minorEastAsia" w:cstheme="minorEastAsia"/>
          <w:color w:val="auto"/>
          <w:sz w:val="28"/>
          <w:szCs w:val="36"/>
          <w:lang w:eastAsia="zh-CN"/>
        </w:rPr>
        <w:t>；</w:t>
      </w:r>
    </w:p>
    <w:p w14:paraId="110208E7">
      <w:pPr>
        <w:rPr>
          <w:rFonts w:hint="eastAsia" w:asciiTheme="minorEastAsia" w:hAnsiTheme="minorEastAsia" w:eastAsiaTheme="minorEastAsia" w:cstheme="minorEastAsia"/>
          <w:color w:val="auto"/>
          <w:sz w:val="28"/>
          <w:szCs w:val="36"/>
          <w:lang w:eastAsia="zh-CN"/>
        </w:rPr>
      </w:pPr>
      <w:r>
        <w:rPr>
          <w:rFonts w:hint="eastAsia" w:asciiTheme="minorEastAsia" w:hAnsiTheme="minorEastAsia" w:cstheme="minorEastAsia"/>
          <w:color w:val="auto"/>
          <w:sz w:val="28"/>
          <w:szCs w:val="36"/>
          <w:lang w:val="en-US" w:eastAsia="zh-CN"/>
        </w:rPr>
        <w:t>6、</w:t>
      </w:r>
      <w:r>
        <w:rPr>
          <w:rFonts w:hint="eastAsia" w:asciiTheme="minorEastAsia" w:hAnsiTheme="minorEastAsia" w:cstheme="minorEastAsia"/>
          <w:color w:val="auto"/>
          <w:sz w:val="28"/>
          <w:szCs w:val="36"/>
        </w:rPr>
        <w:t>独家报价的品种需提供生产企业进货价发票复印件加盖公章或独家委托配送函</w:t>
      </w:r>
      <w:r>
        <w:rPr>
          <w:rFonts w:hint="eastAsia" w:asciiTheme="minorEastAsia" w:hAnsiTheme="minorEastAsia" w:cstheme="minorEastAsia"/>
          <w:color w:val="auto"/>
          <w:sz w:val="28"/>
          <w:szCs w:val="36"/>
          <w:lang w:eastAsia="zh-CN"/>
        </w:rPr>
        <w:t>；</w:t>
      </w:r>
    </w:p>
    <w:p w14:paraId="4C24580A">
      <w:pPr>
        <w:rPr>
          <w:rFonts w:hint="eastAsia" w:asciiTheme="minorEastAsia" w:hAnsiTheme="minorEastAsia" w:eastAsiaTheme="minorEastAsia" w:cstheme="minorEastAsia"/>
          <w:color w:val="auto"/>
          <w:sz w:val="28"/>
          <w:szCs w:val="36"/>
          <w:lang w:eastAsia="zh-CN"/>
        </w:rPr>
      </w:pPr>
      <w:r>
        <w:rPr>
          <w:rFonts w:hint="eastAsia" w:asciiTheme="minorEastAsia" w:hAnsiTheme="minorEastAsia" w:cstheme="minorEastAsia"/>
          <w:color w:val="auto"/>
          <w:sz w:val="28"/>
          <w:szCs w:val="36"/>
          <w:lang w:val="en-US" w:eastAsia="zh-CN"/>
        </w:rPr>
        <w:t>7、</w:t>
      </w:r>
      <w:r>
        <w:rPr>
          <w:rFonts w:hint="eastAsia" w:asciiTheme="minorEastAsia" w:hAnsiTheme="minorEastAsia" w:cstheme="minorEastAsia"/>
          <w:color w:val="auto"/>
          <w:sz w:val="28"/>
          <w:szCs w:val="36"/>
        </w:rPr>
        <w:t>品种的报价需至少持续稳定在一年以上，以保证临床需求；</w:t>
      </w:r>
      <w:r>
        <w:rPr>
          <w:rFonts w:hint="eastAsia" w:asciiTheme="minorEastAsia" w:hAnsiTheme="minorEastAsia" w:cstheme="minorEastAsia"/>
          <w:color w:val="auto"/>
          <w:sz w:val="28"/>
          <w:szCs w:val="36"/>
          <w:lang w:val="en-US" w:eastAsia="zh-CN"/>
        </w:rPr>
        <w:t>参与报价的供应商需满足我院医共体总院及各分院的药品供应保障。</w:t>
      </w:r>
      <w:r>
        <w:rPr>
          <w:rFonts w:hint="eastAsia" w:asciiTheme="minorEastAsia" w:hAnsiTheme="minorEastAsia" w:cstheme="minorEastAsia"/>
          <w:color w:val="auto"/>
          <w:sz w:val="28"/>
          <w:szCs w:val="36"/>
        </w:rPr>
        <w:t>否则，该供应商在今后一年内不得参与我院药品询价采购活动</w:t>
      </w:r>
      <w:r>
        <w:rPr>
          <w:rFonts w:hint="eastAsia" w:asciiTheme="minorEastAsia" w:hAnsiTheme="minorEastAsia" w:cstheme="minorEastAsia"/>
          <w:color w:val="auto"/>
          <w:sz w:val="28"/>
          <w:szCs w:val="36"/>
          <w:lang w:eastAsia="zh-CN"/>
        </w:rPr>
        <w:t>；</w:t>
      </w:r>
    </w:p>
    <w:p w14:paraId="53255388">
      <w:pPr>
        <w:rPr>
          <w:rFonts w:hint="eastAsia" w:asciiTheme="minorEastAsia" w:hAnsiTheme="minorEastAsia" w:cstheme="minorEastAsia"/>
          <w:color w:val="FF0000"/>
          <w:sz w:val="28"/>
          <w:szCs w:val="36"/>
          <w:lang w:val="en-US" w:eastAsia="zh-CN"/>
        </w:rPr>
      </w:pPr>
      <w:r>
        <w:rPr>
          <w:rFonts w:hint="eastAsia" w:asciiTheme="minorEastAsia" w:hAnsiTheme="minorEastAsia" w:cstheme="minorEastAsia"/>
          <w:color w:val="auto"/>
          <w:sz w:val="28"/>
          <w:szCs w:val="36"/>
          <w:lang w:val="en-US" w:eastAsia="zh-CN"/>
        </w:rPr>
        <w:t>8、</w:t>
      </w:r>
      <w:r>
        <w:rPr>
          <w:rFonts w:hint="eastAsia" w:asciiTheme="minorEastAsia" w:hAnsiTheme="minorEastAsia" w:cstheme="minorEastAsia"/>
          <w:color w:val="FF0000"/>
          <w:sz w:val="28"/>
          <w:szCs w:val="36"/>
        </w:rPr>
        <w:t>被询价的供应商应在</w:t>
      </w:r>
      <w:r>
        <w:rPr>
          <w:rFonts w:hint="eastAsia" w:asciiTheme="minorEastAsia" w:hAnsiTheme="minorEastAsia" w:cstheme="minorEastAsia"/>
          <w:color w:val="FF0000"/>
          <w:sz w:val="28"/>
          <w:szCs w:val="36"/>
          <w:lang w:val="en-US" w:eastAsia="zh-CN"/>
        </w:rPr>
        <w:t>2026</w:t>
      </w:r>
      <w:r>
        <w:rPr>
          <w:rFonts w:hint="eastAsia" w:asciiTheme="minorEastAsia" w:hAnsiTheme="minorEastAsia" w:cstheme="minorEastAsia"/>
          <w:color w:val="FF0000"/>
          <w:sz w:val="28"/>
          <w:szCs w:val="36"/>
        </w:rPr>
        <w:t>年</w:t>
      </w:r>
      <w:r>
        <w:rPr>
          <w:rFonts w:hint="eastAsia" w:asciiTheme="minorEastAsia" w:hAnsiTheme="minorEastAsia" w:cstheme="minorEastAsia"/>
          <w:color w:val="FF0000"/>
          <w:sz w:val="28"/>
          <w:szCs w:val="36"/>
          <w:lang w:val="en-US" w:eastAsia="zh-CN"/>
        </w:rPr>
        <w:t>09</w:t>
      </w:r>
      <w:r>
        <w:rPr>
          <w:rFonts w:hint="eastAsia" w:asciiTheme="minorEastAsia" w:hAnsiTheme="minorEastAsia" w:cstheme="minorEastAsia"/>
          <w:color w:val="FF0000"/>
          <w:sz w:val="28"/>
          <w:szCs w:val="36"/>
        </w:rPr>
        <w:t>月</w:t>
      </w:r>
      <w:r>
        <w:rPr>
          <w:rFonts w:hint="eastAsia" w:asciiTheme="minorEastAsia" w:hAnsiTheme="minorEastAsia" w:cstheme="minorEastAsia"/>
          <w:color w:val="FF0000"/>
          <w:sz w:val="28"/>
          <w:szCs w:val="36"/>
          <w:lang w:val="en-US" w:eastAsia="zh-CN"/>
        </w:rPr>
        <w:t>07日</w:t>
      </w:r>
      <w:r>
        <w:rPr>
          <w:rFonts w:hint="eastAsia" w:asciiTheme="minorEastAsia" w:hAnsiTheme="minorEastAsia" w:cstheme="minorEastAsia"/>
          <w:color w:val="FF0000"/>
          <w:sz w:val="28"/>
          <w:szCs w:val="36"/>
        </w:rPr>
        <w:t>前</w:t>
      </w:r>
      <w:r>
        <w:rPr>
          <w:rFonts w:hint="eastAsia" w:asciiTheme="minorEastAsia" w:hAnsiTheme="minorEastAsia" w:cstheme="minorEastAsia"/>
          <w:color w:val="FF0000"/>
          <w:sz w:val="28"/>
          <w:szCs w:val="36"/>
          <w:lang w:val="en-US" w:eastAsia="zh-CN"/>
        </w:rPr>
        <w:t>将书面报价</w:t>
      </w:r>
      <w:r>
        <w:rPr>
          <w:rFonts w:hint="eastAsia" w:asciiTheme="minorEastAsia" w:hAnsiTheme="minorEastAsia" w:cstheme="minorEastAsia"/>
          <w:color w:val="FF0000"/>
          <w:sz w:val="28"/>
          <w:szCs w:val="36"/>
        </w:rPr>
        <w:t>材料</w:t>
      </w:r>
      <w:r>
        <w:rPr>
          <w:rFonts w:hint="eastAsia" w:asciiTheme="minorEastAsia" w:hAnsiTheme="minorEastAsia" w:cstheme="minorEastAsia"/>
          <w:color w:val="FF0000"/>
          <w:sz w:val="28"/>
          <w:szCs w:val="36"/>
          <w:lang w:val="en-US" w:eastAsia="zh-CN"/>
        </w:rPr>
        <w:t>密封</w:t>
      </w:r>
      <w:r>
        <w:rPr>
          <w:rFonts w:hint="eastAsia" w:asciiTheme="minorEastAsia" w:hAnsiTheme="minorEastAsia" w:cstheme="minorEastAsia"/>
          <w:color w:val="FF0000"/>
          <w:sz w:val="28"/>
          <w:szCs w:val="36"/>
        </w:rPr>
        <w:t>送达药剂科</w:t>
      </w:r>
      <w:r>
        <w:rPr>
          <w:rFonts w:hint="eastAsia" w:asciiTheme="minorEastAsia" w:hAnsiTheme="minorEastAsia" w:cstheme="minorEastAsia"/>
          <w:color w:val="FF0000"/>
          <w:sz w:val="28"/>
          <w:szCs w:val="36"/>
          <w:lang w:val="en-US" w:eastAsia="zh-CN"/>
        </w:rPr>
        <w:t>办公室。</w:t>
      </w:r>
    </w:p>
    <w:p w14:paraId="5825EDB7">
      <w:pPr>
        <w:rPr>
          <w:rFonts w:asciiTheme="minorEastAsia" w:hAnsiTheme="minorEastAsia" w:cstheme="minorEastAsia"/>
          <w:sz w:val="28"/>
          <w:szCs w:val="36"/>
        </w:rPr>
      </w:pPr>
      <w:r>
        <w:rPr>
          <w:rFonts w:hint="eastAsia" w:asciiTheme="minorEastAsia" w:hAnsiTheme="minorEastAsia" w:cstheme="minorEastAsia"/>
          <w:sz w:val="28"/>
          <w:szCs w:val="36"/>
        </w:rPr>
        <w:t>不满足上述条件的报价视为无效报价。</w:t>
      </w:r>
    </w:p>
    <w:p w14:paraId="3D81FDC9">
      <w:pPr>
        <w:rPr>
          <w:rFonts w:asciiTheme="minorEastAsia" w:hAnsiTheme="minorEastAsia" w:cstheme="minorEastAsia"/>
          <w:b/>
          <w:bCs/>
          <w:sz w:val="28"/>
          <w:szCs w:val="36"/>
        </w:rPr>
      </w:pPr>
      <w:r>
        <w:rPr>
          <w:rFonts w:hint="eastAsia" w:asciiTheme="minorEastAsia" w:hAnsiTheme="minorEastAsia" w:cstheme="minorEastAsia"/>
          <w:b/>
          <w:bCs/>
          <w:sz w:val="28"/>
          <w:szCs w:val="36"/>
        </w:rPr>
        <w:t>二、联系方式</w:t>
      </w:r>
    </w:p>
    <w:p w14:paraId="6F8415FB">
      <w:pPr>
        <w:rPr>
          <w:rFonts w:asciiTheme="minorEastAsia" w:hAnsiTheme="minorEastAsia" w:cstheme="minorEastAsia"/>
          <w:sz w:val="28"/>
          <w:szCs w:val="36"/>
        </w:rPr>
      </w:pPr>
      <w:r>
        <w:rPr>
          <w:rFonts w:hint="eastAsia" w:asciiTheme="minorEastAsia" w:hAnsiTheme="minorEastAsia" w:cstheme="minorEastAsia"/>
          <w:sz w:val="28"/>
          <w:szCs w:val="36"/>
        </w:rPr>
        <w:t>地址：舒城县人民医院住院部四楼药剂科综合办公室</w:t>
      </w:r>
    </w:p>
    <w:p w14:paraId="3C1077EB">
      <w:pPr>
        <w:rPr>
          <w:rFonts w:asciiTheme="minorEastAsia" w:hAnsiTheme="minorEastAsia" w:cstheme="minorEastAsia"/>
          <w:sz w:val="28"/>
          <w:szCs w:val="36"/>
        </w:rPr>
      </w:pPr>
      <w:r>
        <w:rPr>
          <w:rFonts w:hint="eastAsia" w:asciiTheme="minorEastAsia" w:hAnsiTheme="minorEastAsia" w:cstheme="minorEastAsia"/>
          <w:sz w:val="28"/>
          <w:szCs w:val="36"/>
        </w:rPr>
        <w:t xml:space="preserve">电话：0564-8629307 </w:t>
      </w:r>
    </w:p>
    <w:p w14:paraId="1D287778">
      <w:pPr>
        <w:numPr>
          <w:ilvl w:val="0"/>
          <w:numId w:val="1"/>
        </w:numPr>
        <w:rPr>
          <w:rFonts w:asciiTheme="minorEastAsia" w:hAnsiTheme="minorEastAsia" w:cstheme="minorEastAsia"/>
          <w:b/>
          <w:bCs/>
          <w:sz w:val="28"/>
          <w:szCs w:val="36"/>
        </w:rPr>
      </w:pPr>
      <w:r>
        <w:rPr>
          <w:rFonts w:hint="eastAsia" w:asciiTheme="minorEastAsia" w:hAnsiTheme="minorEastAsia" w:cstheme="minorEastAsia"/>
          <w:b/>
          <w:bCs/>
          <w:sz w:val="28"/>
          <w:szCs w:val="36"/>
        </w:rPr>
        <w:t>询价目录见附件</w:t>
      </w:r>
    </w:p>
    <w:p w14:paraId="06A4F454">
      <w:pPr>
        <w:widowControl w:val="0"/>
        <w:numPr>
          <w:ilvl w:val="0"/>
          <w:numId w:val="0"/>
        </w:numPr>
        <w:jc w:val="both"/>
        <w:rPr>
          <w:rFonts w:hint="eastAsia" w:asciiTheme="minorEastAsia" w:hAnsiTheme="minorEastAsia" w:cstheme="minorEastAsia"/>
          <w:b/>
          <w:bCs/>
          <w:sz w:val="28"/>
          <w:szCs w:val="36"/>
        </w:rPr>
        <w:sectPr>
          <w:pgSz w:w="11906" w:h="16838"/>
          <w:pgMar w:top="1440" w:right="1800" w:bottom="1440" w:left="1800" w:header="851" w:footer="992" w:gutter="0"/>
          <w:cols w:space="425" w:num="1"/>
          <w:docGrid w:type="lines" w:linePitch="312" w:charSpace="0"/>
        </w:sectPr>
      </w:pPr>
    </w:p>
    <w:p w14:paraId="13B43350">
      <w:pPr>
        <w:spacing w:line="360" w:lineRule="auto"/>
        <w:rPr>
          <w:rFonts w:hint="eastAsia" w:asciiTheme="minorEastAsia" w:hAnsi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附件</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5"/>
        <w:gridCol w:w="2910"/>
        <w:gridCol w:w="2550"/>
        <w:gridCol w:w="1305"/>
        <w:gridCol w:w="1905"/>
        <w:gridCol w:w="1620"/>
        <w:gridCol w:w="1050"/>
        <w:gridCol w:w="1155"/>
      </w:tblGrid>
      <w:tr w14:paraId="77725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85" w:type="dxa"/>
          </w:tcPr>
          <w:p w14:paraId="3FE87923">
            <w:pPr>
              <w:spacing w:line="360" w:lineRule="auto"/>
              <w:ind w:firstLine="241" w:firstLineChars="100"/>
              <w:jc w:val="both"/>
              <w:rPr>
                <w:rFonts w:hint="default" w:asciiTheme="minorEastAsia" w:hAnsiTheme="minorEastAsia" w:cstheme="minorEastAsia"/>
                <w:b/>
                <w:bCs/>
                <w:sz w:val="28"/>
                <w:szCs w:val="36"/>
                <w:vertAlign w:val="baseline"/>
                <w:lang w:val="en-US" w:eastAsia="zh-CN"/>
              </w:rPr>
            </w:pPr>
            <w:r>
              <w:rPr>
                <w:rFonts w:hint="eastAsia" w:asciiTheme="minorEastAsia" w:hAnsiTheme="minorEastAsia" w:cstheme="minorEastAsia"/>
                <w:b/>
                <w:bCs/>
                <w:sz w:val="24"/>
                <w:szCs w:val="32"/>
                <w:vertAlign w:val="baseline"/>
                <w:lang w:val="en-US" w:eastAsia="zh-CN"/>
              </w:rPr>
              <w:t>序号</w:t>
            </w:r>
          </w:p>
        </w:tc>
        <w:tc>
          <w:tcPr>
            <w:tcW w:w="2910" w:type="dxa"/>
          </w:tcPr>
          <w:p w14:paraId="1861F806">
            <w:pPr>
              <w:spacing w:line="360" w:lineRule="auto"/>
              <w:jc w:val="center"/>
              <w:rPr>
                <w:rFonts w:hint="default" w:asciiTheme="minorEastAsia" w:hAnsiTheme="minorEastAsia" w:cstheme="minorEastAsia"/>
                <w:b/>
                <w:bCs/>
                <w:sz w:val="24"/>
                <w:szCs w:val="32"/>
                <w:vertAlign w:val="baseline"/>
                <w:lang w:val="en-US" w:eastAsia="zh-CN"/>
              </w:rPr>
            </w:pPr>
            <w:r>
              <w:rPr>
                <w:rFonts w:hint="default" w:asciiTheme="minorEastAsia" w:hAnsiTheme="minorEastAsia" w:cstheme="minorEastAsia"/>
                <w:b/>
                <w:bCs/>
                <w:sz w:val="24"/>
                <w:szCs w:val="32"/>
                <w:vertAlign w:val="baseline"/>
                <w:lang w:val="en-US" w:eastAsia="zh-CN"/>
              </w:rPr>
              <w:t>通用名</w:t>
            </w:r>
          </w:p>
        </w:tc>
        <w:tc>
          <w:tcPr>
            <w:tcW w:w="2550" w:type="dxa"/>
          </w:tcPr>
          <w:p w14:paraId="29CD69D7">
            <w:pPr>
              <w:spacing w:line="360" w:lineRule="auto"/>
              <w:jc w:val="center"/>
              <w:rPr>
                <w:rFonts w:hint="default" w:asciiTheme="minorEastAsia" w:hAnsiTheme="minorEastAsia" w:cstheme="minorEastAsia"/>
                <w:b/>
                <w:bCs/>
                <w:sz w:val="24"/>
                <w:szCs w:val="32"/>
                <w:vertAlign w:val="baseline"/>
                <w:lang w:val="en-US" w:eastAsia="zh-CN"/>
              </w:rPr>
            </w:pPr>
            <w:r>
              <w:rPr>
                <w:rFonts w:hint="default" w:asciiTheme="minorEastAsia" w:hAnsiTheme="minorEastAsia" w:cstheme="minorEastAsia"/>
                <w:b/>
                <w:bCs/>
                <w:sz w:val="24"/>
                <w:szCs w:val="32"/>
                <w:vertAlign w:val="baseline"/>
                <w:lang w:val="en-US" w:eastAsia="zh-CN"/>
              </w:rPr>
              <w:t>规格</w:t>
            </w:r>
          </w:p>
        </w:tc>
        <w:tc>
          <w:tcPr>
            <w:tcW w:w="1305" w:type="dxa"/>
          </w:tcPr>
          <w:p w14:paraId="45EF3537">
            <w:pPr>
              <w:spacing w:line="360" w:lineRule="auto"/>
              <w:jc w:val="center"/>
              <w:rPr>
                <w:rFonts w:hint="default" w:asciiTheme="minorEastAsia" w:hAnsiTheme="minorEastAsia" w:cstheme="minorEastAsia"/>
                <w:b/>
                <w:bCs/>
                <w:sz w:val="24"/>
                <w:szCs w:val="32"/>
                <w:vertAlign w:val="baseline"/>
                <w:lang w:val="en-US" w:eastAsia="zh-CN"/>
              </w:rPr>
            </w:pPr>
            <w:r>
              <w:rPr>
                <w:rFonts w:hint="default" w:asciiTheme="minorEastAsia" w:hAnsiTheme="minorEastAsia" w:cstheme="minorEastAsia"/>
                <w:b/>
                <w:bCs/>
                <w:sz w:val="24"/>
                <w:szCs w:val="32"/>
                <w:vertAlign w:val="baseline"/>
                <w:lang w:val="en-US" w:eastAsia="zh-CN"/>
              </w:rPr>
              <w:t>生产厂家</w:t>
            </w:r>
          </w:p>
        </w:tc>
        <w:tc>
          <w:tcPr>
            <w:tcW w:w="1905" w:type="dxa"/>
          </w:tcPr>
          <w:p w14:paraId="0B1C1238">
            <w:pPr>
              <w:spacing w:line="360" w:lineRule="auto"/>
              <w:jc w:val="center"/>
              <w:rPr>
                <w:rFonts w:hint="default" w:asciiTheme="minorEastAsia" w:hAnsiTheme="minorEastAsia" w:cstheme="minorEastAsia"/>
                <w:b/>
                <w:bCs/>
                <w:sz w:val="24"/>
                <w:szCs w:val="32"/>
                <w:vertAlign w:val="baseline"/>
                <w:lang w:val="en-US" w:eastAsia="zh-CN"/>
              </w:rPr>
            </w:pPr>
            <w:r>
              <w:rPr>
                <w:rFonts w:hint="default" w:asciiTheme="minorEastAsia" w:hAnsiTheme="minorEastAsia" w:cstheme="minorEastAsia"/>
                <w:b/>
                <w:bCs/>
                <w:color w:val="FF0000"/>
                <w:sz w:val="24"/>
                <w:szCs w:val="32"/>
                <w:vertAlign w:val="baseline"/>
                <w:lang w:val="en-US" w:eastAsia="zh-CN"/>
              </w:rPr>
              <w:t>是否基本药物</w:t>
            </w:r>
          </w:p>
        </w:tc>
        <w:tc>
          <w:tcPr>
            <w:tcW w:w="1620" w:type="dxa"/>
          </w:tcPr>
          <w:p w14:paraId="5FAB9839">
            <w:pPr>
              <w:spacing w:line="360" w:lineRule="auto"/>
              <w:jc w:val="center"/>
              <w:rPr>
                <w:rFonts w:hint="default" w:asciiTheme="minorEastAsia" w:hAnsiTheme="minorEastAsia" w:cstheme="minorEastAsia"/>
                <w:b/>
                <w:bCs/>
                <w:color w:val="FF0000"/>
                <w:sz w:val="24"/>
                <w:szCs w:val="32"/>
                <w:vertAlign w:val="baseline"/>
                <w:lang w:val="en-US" w:eastAsia="zh-CN"/>
              </w:rPr>
            </w:pPr>
            <w:r>
              <w:rPr>
                <w:rFonts w:hint="default" w:asciiTheme="minorEastAsia" w:hAnsiTheme="minorEastAsia" w:cstheme="minorEastAsia"/>
                <w:b/>
                <w:bCs/>
                <w:color w:val="FF0000"/>
                <w:sz w:val="24"/>
                <w:szCs w:val="32"/>
                <w:vertAlign w:val="baseline"/>
                <w:lang w:val="en-US" w:eastAsia="zh-CN"/>
              </w:rPr>
              <w:t>网采流水号</w:t>
            </w:r>
          </w:p>
        </w:tc>
        <w:tc>
          <w:tcPr>
            <w:tcW w:w="1050" w:type="dxa"/>
          </w:tcPr>
          <w:p w14:paraId="53473740">
            <w:pPr>
              <w:spacing w:line="360" w:lineRule="auto"/>
              <w:jc w:val="center"/>
              <w:rPr>
                <w:rFonts w:hint="default" w:asciiTheme="minorEastAsia" w:hAnsiTheme="minorEastAsia" w:cstheme="minorEastAsia"/>
                <w:b/>
                <w:bCs/>
                <w:sz w:val="24"/>
                <w:szCs w:val="32"/>
                <w:vertAlign w:val="baseline"/>
                <w:lang w:val="en-US" w:eastAsia="zh-CN"/>
              </w:rPr>
            </w:pPr>
            <w:r>
              <w:rPr>
                <w:rFonts w:hint="default" w:asciiTheme="minorEastAsia" w:hAnsiTheme="minorEastAsia" w:cstheme="minorEastAsia"/>
                <w:b/>
                <w:bCs/>
                <w:sz w:val="24"/>
                <w:szCs w:val="32"/>
                <w:vertAlign w:val="baseline"/>
                <w:lang w:val="en-US" w:eastAsia="zh-CN"/>
              </w:rPr>
              <w:t>报价</w:t>
            </w:r>
          </w:p>
        </w:tc>
        <w:tc>
          <w:tcPr>
            <w:tcW w:w="1155" w:type="dxa"/>
          </w:tcPr>
          <w:p w14:paraId="29CBF6B3">
            <w:pPr>
              <w:spacing w:line="360" w:lineRule="auto"/>
              <w:jc w:val="center"/>
              <w:rPr>
                <w:rFonts w:hint="default" w:asciiTheme="minorEastAsia" w:hAnsiTheme="minorEastAsia" w:cstheme="minorEastAsia"/>
                <w:b/>
                <w:bCs/>
                <w:sz w:val="24"/>
                <w:szCs w:val="32"/>
                <w:vertAlign w:val="baseline"/>
                <w:lang w:val="en-US" w:eastAsia="zh-CN"/>
              </w:rPr>
            </w:pPr>
            <w:r>
              <w:rPr>
                <w:rFonts w:hint="default" w:asciiTheme="minorEastAsia" w:hAnsiTheme="minorEastAsia" w:cstheme="minorEastAsia"/>
                <w:b/>
                <w:bCs/>
                <w:sz w:val="24"/>
                <w:szCs w:val="32"/>
                <w:vertAlign w:val="baseline"/>
                <w:lang w:val="en-US" w:eastAsia="zh-CN"/>
              </w:rPr>
              <w:t>备注</w:t>
            </w:r>
          </w:p>
        </w:tc>
      </w:tr>
      <w:tr w14:paraId="79CF5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1185" w:type="dxa"/>
          </w:tcPr>
          <w:p w14:paraId="762FDC49">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1</w:t>
            </w:r>
          </w:p>
        </w:tc>
        <w:tc>
          <w:tcPr>
            <w:tcW w:w="2910" w:type="dxa"/>
            <w:vAlign w:val="center"/>
          </w:tcPr>
          <w:p w14:paraId="79369D0D">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default" w:ascii="微软雅黑" w:hAnsi="微软雅黑" w:eastAsia="微软雅黑" w:cs="微软雅黑"/>
                <w:i w:val="0"/>
                <w:iCs w:val="0"/>
                <w:color w:val="auto"/>
                <w:kern w:val="0"/>
                <w:sz w:val="20"/>
                <w:szCs w:val="20"/>
                <w:u w:val="none"/>
                <w:lang w:val="en-US" w:eastAsia="zh-CN" w:bidi="ar"/>
              </w:rPr>
              <w:t>人血白蛋白</w:t>
            </w:r>
          </w:p>
        </w:tc>
        <w:tc>
          <w:tcPr>
            <w:tcW w:w="2550" w:type="dxa"/>
            <w:vAlign w:val="center"/>
          </w:tcPr>
          <w:p w14:paraId="3BAABE31">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default" w:ascii="微软雅黑" w:hAnsi="微软雅黑" w:eastAsia="微软雅黑" w:cs="微软雅黑"/>
                <w:i w:val="0"/>
                <w:iCs w:val="0"/>
                <w:color w:val="auto"/>
                <w:kern w:val="0"/>
                <w:sz w:val="20"/>
                <w:szCs w:val="20"/>
                <w:u w:val="none"/>
                <w:lang w:val="en-US" w:eastAsia="zh-CN" w:bidi="ar"/>
              </w:rPr>
              <w:t>50ml:10g</w:t>
            </w:r>
          </w:p>
        </w:tc>
        <w:tc>
          <w:tcPr>
            <w:tcW w:w="1305" w:type="dxa"/>
          </w:tcPr>
          <w:p w14:paraId="55CF2CC2">
            <w:pPr>
              <w:spacing w:line="360" w:lineRule="auto"/>
              <w:jc w:val="left"/>
              <w:rPr>
                <w:rFonts w:hint="default" w:asciiTheme="minorEastAsia" w:hAnsiTheme="minorEastAsia" w:cstheme="minorEastAsia"/>
                <w:b w:val="0"/>
                <w:bCs w:val="0"/>
                <w:sz w:val="24"/>
                <w:szCs w:val="32"/>
                <w:vertAlign w:val="baseline"/>
                <w:lang w:val="en-US" w:eastAsia="zh-CN"/>
              </w:rPr>
            </w:pPr>
          </w:p>
        </w:tc>
        <w:tc>
          <w:tcPr>
            <w:tcW w:w="1905" w:type="dxa"/>
          </w:tcPr>
          <w:p w14:paraId="2D1CB134">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14:paraId="2102D508">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14:paraId="186D1FF8">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14:paraId="2627BD27">
            <w:pPr>
              <w:spacing w:line="360" w:lineRule="auto"/>
              <w:jc w:val="center"/>
              <w:rPr>
                <w:rFonts w:hint="default" w:asciiTheme="minorEastAsia" w:hAnsiTheme="minorEastAsia" w:cstheme="minorEastAsia"/>
                <w:b w:val="0"/>
                <w:bCs w:val="0"/>
                <w:sz w:val="24"/>
                <w:szCs w:val="32"/>
                <w:vertAlign w:val="baseline"/>
                <w:lang w:val="en-US" w:eastAsia="zh-CN"/>
              </w:rPr>
            </w:pPr>
          </w:p>
        </w:tc>
      </w:tr>
      <w:tr w14:paraId="246F0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14:paraId="0041F814">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2</w:t>
            </w:r>
          </w:p>
        </w:tc>
        <w:tc>
          <w:tcPr>
            <w:tcW w:w="2910" w:type="dxa"/>
            <w:shd w:val="clear" w:color="auto" w:fill="auto"/>
            <w:vAlign w:val="center"/>
          </w:tcPr>
          <w:p w14:paraId="15E0D707">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default" w:ascii="微软雅黑" w:hAnsi="微软雅黑" w:eastAsia="微软雅黑" w:cs="微软雅黑"/>
                <w:i w:val="0"/>
                <w:iCs w:val="0"/>
                <w:color w:val="auto"/>
                <w:kern w:val="0"/>
                <w:sz w:val="20"/>
                <w:szCs w:val="20"/>
                <w:u w:val="none"/>
                <w:lang w:val="en-US" w:eastAsia="zh-CN" w:bidi="ar"/>
              </w:rPr>
              <w:t>秋水仙碱片</w:t>
            </w:r>
          </w:p>
        </w:tc>
        <w:tc>
          <w:tcPr>
            <w:tcW w:w="2550" w:type="dxa"/>
            <w:shd w:val="clear" w:color="auto" w:fill="auto"/>
            <w:vAlign w:val="center"/>
          </w:tcPr>
          <w:p w14:paraId="061B8F7E">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default" w:ascii="微软雅黑" w:hAnsi="微软雅黑" w:eastAsia="微软雅黑" w:cs="微软雅黑"/>
                <w:i w:val="0"/>
                <w:iCs w:val="0"/>
                <w:color w:val="auto"/>
                <w:kern w:val="0"/>
                <w:sz w:val="20"/>
                <w:szCs w:val="20"/>
                <w:u w:val="none"/>
                <w:lang w:val="en-US" w:eastAsia="zh-CN" w:bidi="ar"/>
              </w:rPr>
              <w:t>0.5mg</w:t>
            </w:r>
          </w:p>
        </w:tc>
        <w:tc>
          <w:tcPr>
            <w:tcW w:w="1305" w:type="dxa"/>
          </w:tcPr>
          <w:p w14:paraId="6A275237">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14:paraId="703492BE">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14:paraId="69D4D899">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14:paraId="03A8D762">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14:paraId="1F0E48D3">
            <w:pPr>
              <w:spacing w:line="360" w:lineRule="auto"/>
              <w:jc w:val="center"/>
              <w:rPr>
                <w:rFonts w:hint="default" w:asciiTheme="minorEastAsia" w:hAnsiTheme="minorEastAsia" w:cstheme="minorEastAsia"/>
                <w:b w:val="0"/>
                <w:bCs w:val="0"/>
                <w:sz w:val="24"/>
                <w:szCs w:val="32"/>
                <w:vertAlign w:val="baseline"/>
                <w:lang w:val="en-US" w:eastAsia="zh-CN"/>
              </w:rPr>
            </w:pPr>
          </w:p>
        </w:tc>
      </w:tr>
      <w:tr w14:paraId="06622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trPr>
        <w:tc>
          <w:tcPr>
            <w:tcW w:w="1185" w:type="dxa"/>
          </w:tcPr>
          <w:p w14:paraId="0262164F">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3</w:t>
            </w:r>
          </w:p>
        </w:tc>
        <w:tc>
          <w:tcPr>
            <w:tcW w:w="2910" w:type="dxa"/>
            <w:shd w:val="clear" w:color="auto" w:fill="auto"/>
            <w:vAlign w:val="center"/>
          </w:tcPr>
          <w:p w14:paraId="2FED11EE">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default" w:ascii="微软雅黑" w:hAnsi="微软雅黑" w:eastAsia="微软雅黑" w:cs="微软雅黑"/>
                <w:i w:val="0"/>
                <w:iCs w:val="0"/>
                <w:color w:val="auto"/>
                <w:kern w:val="0"/>
                <w:sz w:val="20"/>
                <w:szCs w:val="20"/>
                <w:u w:val="none"/>
                <w:lang w:val="en-US" w:eastAsia="zh-CN" w:bidi="ar"/>
              </w:rPr>
              <w:t>硼酸洗液</w:t>
            </w:r>
          </w:p>
        </w:tc>
        <w:tc>
          <w:tcPr>
            <w:tcW w:w="2550" w:type="dxa"/>
            <w:shd w:val="clear" w:color="auto" w:fill="auto"/>
            <w:vAlign w:val="center"/>
          </w:tcPr>
          <w:p w14:paraId="27699CC0">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default" w:ascii="微软雅黑" w:hAnsi="微软雅黑" w:eastAsia="微软雅黑" w:cs="微软雅黑"/>
                <w:i w:val="0"/>
                <w:iCs w:val="0"/>
                <w:color w:val="auto"/>
                <w:kern w:val="0"/>
                <w:sz w:val="20"/>
                <w:szCs w:val="20"/>
                <w:u w:val="none"/>
                <w:lang w:val="en-US" w:eastAsia="zh-CN" w:bidi="ar"/>
              </w:rPr>
              <w:t>3%</w:t>
            </w:r>
          </w:p>
        </w:tc>
        <w:tc>
          <w:tcPr>
            <w:tcW w:w="1305" w:type="dxa"/>
          </w:tcPr>
          <w:p w14:paraId="4E2F467A">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p>
        </w:tc>
        <w:tc>
          <w:tcPr>
            <w:tcW w:w="1905" w:type="dxa"/>
          </w:tcPr>
          <w:p w14:paraId="602761B3">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p>
        </w:tc>
        <w:tc>
          <w:tcPr>
            <w:tcW w:w="1620" w:type="dxa"/>
          </w:tcPr>
          <w:p w14:paraId="6E4BAEAC">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p>
        </w:tc>
        <w:tc>
          <w:tcPr>
            <w:tcW w:w="1050" w:type="dxa"/>
          </w:tcPr>
          <w:p w14:paraId="3C03546A">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p>
        </w:tc>
        <w:tc>
          <w:tcPr>
            <w:tcW w:w="1155" w:type="dxa"/>
          </w:tcPr>
          <w:p w14:paraId="0FE59132">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p>
        </w:tc>
      </w:tr>
      <w:tr w14:paraId="2358D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14:paraId="5FD5326A">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4</w:t>
            </w:r>
          </w:p>
        </w:tc>
        <w:tc>
          <w:tcPr>
            <w:tcW w:w="2910" w:type="dxa"/>
            <w:vAlign w:val="center"/>
          </w:tcPr>
          <w:p w14:paraId="262D3591">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default" w:ascii="微软雅黑" w:hAnsi="微软雅黑" w:eastAsia="微软雅黑" w:cs="微软雅黑"/>
                <w:i w:val="0"/>
                <w:iCs w:val="0"/>
                <w:color w:val="auto"/>
                <w:kern w:val="0"/>
                <w:sz w:val="20"/>
                <w:szCs w:val="20"/>
                <w:u w:val="none"/>
                <w:lang w:val="en-US" w:eastAsia="zh-CN" w:bidi="ar"/>
              </w:rPr>
              <w:t>注射用曲妥珠单抗</w:t>
            </w:r>
          </w:p>
        </w:tc>
        <w:tc>
          <w:tcPr>
            <w:tcW w:w="2550" w:type="dxa"/>
            <w:vAlign w:val="center"/>
          </w:tcPr>
          <w:p w14:paraId="440AA550">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w:t>
            </w:r>
          </w:p>
        </w:tc>
        <w:tc>
          <w:tcPr>
            <w:tcW w:w="1305" w:type="dxa"/>
          </w:tcPr>
          <w:p w14:paraId="3CDC6FB6">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14:paraId="1FEC9B3C">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14:paraId="60090B94">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14:paraId="37C60CB4">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14:paraId="5747D7F5">
            <w:pPr>
              <w:spacing w:line="360" w:lineRule="auto"/>
              <w:jc w:val="center"/>
              <w:rPr>
                <w:rFonts w:hint="default" w:asciiTheme="minorEastAsia" w:hAnsiTheme="minorEastAsia" w:cstheme="minorEastAsia"/>
                <w:b w:val="0"/>
                <w:bCs w:val="0"/>
                <w:sz w:val="24"/>
                <w:szCs w:val="32"/>
                <w:vertAlign w:val="baseline"/>
                <w:lang w:val="en-US" w:eastAsia="zh-CN"/>
              </w:rPr>
            </w:pPr>
          </w:p>
        </w:tc>
      </w:tr>
      <w:tr w14:paraId="5AC8B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14:paraId="46C51F24">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p>
        </w:tc>
        <w:tc>
          <w:tcPr>
            <w:tcW w:w="2910" w:type="dxa"/>
            <w:vAlign w:val="center"/>
          </w:tcPr>
          <w:p w14:paraId="037EC6A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45" w:lineRule="atLeast"/>
              <w:ind w:left="0" w:leftChars="0" w:right="0" w:rightChars="0"/>
              <w:jc w:val="center"/>
              <w:textAlignment w:val="center"/>
              <w:rPr>
                <w:rFonts w:hint="default" w:ascii="微软雅黑" w:hAnsi="微软雅黑" w:eastAsia="微软雅黑" w:cs="微软雅黑"/>
                <w:i w:val="0"/>
                <w:iCs w:val="0"/>
                <w:color w:val="auto"/>
                <w:kern w:val="0"/>
                <w:sz w:val="20"/>
                <w:szCs w:val="20"/>
                <w:u w:val="none"/>
                <w:lang w:val="en-US" w:eastAsia="zh-CN" w:bidi="ar"/>
              </w:rPr>
            </w:pPr>
          </w:p>
        </w:tc>
        <w:tc>
          <w:tcPr>
            <w:tcW w:w="2550" w:type="dxa"/>
            <w:vAlign w:val="center"/>
          </w:tcPr>
          <w:p w14:paraId="16C3F3D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45" w:lineRule="atLeast"/>
              <w:ind w:left="0" w:leftChars="0" w:right="0" w:rightChars="0"/>
              <w:jc w:val="center"/>
              <w:textAlignment w:val="center"/>
              <w:rPr>
                <w:rFonts w:hint="default" w:ascii="微软雅黑" w:hAnsi="微软雅黑" w:eastAsia="微软雅黑" w:cs="微软雅黑"/>
                <w:i w:val="0"/>
                <w:iCs w:val="0"/>
                <w:color w:val="auto"/>
                <w:kern w:val="0"/>
                <w:sz w:val="20"/>
                <w:szCs w:val="20"/>
                <w:u w:val="none"/>
                <w:lang w:val="en-US" w:eastAsia="zh-CN" w:bidi="ar"/>
              </w:rPr>
            </w:pPr>
          </w:p>
        </w:tc>
        <w:tc>
          <w:tcPr>
            <w:tcW w:w="1305" w:type="dxa"/>
          </w:tcPr>
          <w:p w14:paraId="50BEB4F1">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905" w:type="dxa"/>
          </w:tcPr>
          <w:p w14:paraId="2575C5D9">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14:paraId="678CBA9D">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14:paraId="13FD0FD1">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14:paraId="43476212">
            <w:pPr>
              <w:spacing w:line="360" w:lineRule="auto"/>
              <w:jc w:val="center"/>
              <w:rPr>
                <w:rFonts w:hint="default" w:asciiTheme="minorEastAsia" w:hAnsiTheme="minorEastAsia" w:cstheme="minorEastAsia"/>
                <w:b w:val="0"/>
                <w:bCs w:val="0"/>
                <w:sz w:val="24"/>
                <w:szCs w:val="32"/>
                <w:vertAlign w:val="baseline"/>
                <w:lang w:val="en-US" w:eastAsia="zh-CN"/>
              </w:rPr>
            </w:pPr>
          </w:p>
        </w:tc>
      </w:tr>
      <w:tr w14:paraId="0527A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14:paraId="75EC2E01">
            <w:pPr>
              <w:keepNext w:val="0"/>
              <w:keepLines w:val="0"/>
              <w:widowControl/>
              <w:suppressLineNumbers w:val="0"/>
              <w:ind w:firstLine="400" w:firstLineChars="200"/>
              <w:jc w:val="both"/>
              <w:textAlignment w:val="center"/>
              <w:rPr>
                <w:rFonts w:hint="default" w:ascii="微软雅黑" w:hAnsi="微软雅黑" w:eastAsia="微软雅黑" w:cs="微软雅黑"/>
                <w:i w:val="0"/>
                <w:iCs w:val="0"/>
                <w:color w:val="auto"/>
                <w:kern w:val="0"/>
                <w:sz w:val="20"/>
                <w:szCs w:val="20"/>
                <w:u w:val="none"/>
                <w:lang w:val="en-US" w:eastAsia="zh-CN" w:bidi="ar"/>
              </w:rPr>
            </w:pPr>
          </w:p>
        </w:tc>
        <w:tc>
          <w:tcPr>
            <w:tcW w:w="2910" w:type="dxa"/>
            <w:vAlign w:val="center"/>
          </w:tcPr>
          <w:p w14:paraId="12D619E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45" w:lineRule="atLeast"/>
              <w:ind w:left="0" w:leftChars="0" w:right="0" w:rightChars="0"/>
              <w:jc w:val="center"/>
              <w:textAlignment w:val="center"/>
              <w:rPr>
                <w:rFonts w:hint="default" w:ascii="微软雅黑" w:hAnsi="微软雅黑" w:eastAsia="微软雅黑" w:cs="微软雅黑"/>
                <w:i w:val="0"/>
                <w:iCs w:val="0"/>
                <w:caps w:val="0"/>
                <w:color w:val="auto"/>
                <w:spacing w:val="0"/>
                <w:kern w:val="0"/>
                <w:sz w:val="21"/>
                <w:szCs w:val="21"/>
                <w:lang w:val="en-US" w:eastAsia="zh-CN" w:bidi="ar"/>
              </w:rPr>
            </w:pPr>
          </w:p>
        </w:tc>
        <w:tc>
          <w:tcPr>
            <w:tcW w:w="2550" w:type="dxa"/>
            <w:vAlign w:val="center"/>
          </w:tcPr>
          <w:p w14:paraId="19AE6EB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45" w:lineRule="atLeast"/>
              <w:ind w:left="0" w:leftChars="0" w:right="0" w:rightChars="0"/>
              <w:jc w:val="center"/>
              <w:textAlignment w:val="center"/>
              <w:rPr>
                <w:rFonts w:hint="default" w:ascii="微软雅黑" w:hAnsi="微软雅黑" w:eastAsia="微软雅黑" w:cs="微软雅黑"/>
                <w:i w:val="0"/>
                <w:iCs w:val="0"/>
                <w:caps w:val="0"/>
                <w:color w:val="auto"/>
                <w:spacing w:val="0"/>
                <w:kern w:val="0"/>
                <w:sz w:val="21"/>
                <w:szCs w:val="21"/>
                <w:lang w:val="en-US" w:eastAsia="zh-CN" w:bidi="ar"/>
              </w:rPr>
            </w:pPr>
          </w:p>
        </w:tc>
        <w:tc>
          <w:tcPr>
            <w:tcW w:w="1305" w:type="dxa"/>
          </w:tcPr>
          <w:p w14:paraId="2AE1ABDD">
            <w:pPr>
              <w:spacing w:line="360" w:lineRule="auto"/>
              <w:jc w:val="center"/>
              <w:rPr>
                <w:rFonts w:hint="default" w:asciiTheme="minorEastAsia" w:hAnsiTheme="minorEastAsia" w:cstheme="minorEastAsia"/>
                <w:b w:val="0"/>
                <w:bCs w:val="0"/>
                <w:sz w:val="24"/>
                <w:szCs w:val="32"/>
                <w:vertAlign w:val="baseline"/>
                <w:lang w:val="en-US" w:eastAsia="zh-CN"/>
              </w:rPr>
            </w:pPr>
            <w:bookmarkStart w:id="0" w:name="_GoBack"/>
            <w:bookmarkEnd w:id="0"/>
          </w:p>
        </w:tc>
        <w:tc>
          <w:tcPr>
            <w:tcW w:w="1905" w:type="dxa"/>
          </w:tcPr>
          <w:p w14:paraId="381ECDAF">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14:paraId="3D4DF8AE">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14:paraId="1972E98D">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14:paraId="1FB80B36">
            <w:pPr>
              <w:spacing w:line="360" w:lineRule="auto"/>
              <w:jc w:val="center"/>
              <w:rPr>
                <w:rFonts w:hint="default" w:asciiTheme="minorEastAsia" w:hAnsiTheme="minorEastAsia" w:cstheme="minorEastAsia"/>
                <w:b w:val="0"/>
                <w:bCs w:val="0"/>
                <w:sz w:val="24"/>
                <w:szCs w:val="32"/>
                <w:vertAlign w:val="baseline"/>
                <w:lang w:val="en-US" w:eastAsia="zh-CN"/>
              </w:rPr>
            </w:pPr>
          </w:p>
        </w:tc>
      </w:tr>
      <w:tr w14:paraId="1CE9A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14:paraId="65CD9AFE">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p>
        </w:tc>
        <w:tc>
          <w:tcPr>
            <w:tcW w:w="2910" w:type="dxa"/>
            <w:vAlign w:val="center"/>
          </w:tcPr>
          <w:p w14:paraId="5C9C7E7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45" w:lineRule="atLeast"/>
              <w:ind w:left="0" w:leftChars="0" w:right="0" w:rightChars="0" w:firstLine="840" w:firstLineChars="400"/>
              <w:jc w:val="both"/>
              <w:textAlignment w:val="center"/>
              <w:rPr>
                <w:rFonts w:hint="default" w:ascii="微软雅黑" w:hAnsi="微软雅黑" w:eastAsia="微软雅黑" w:cs="微软雅黑"/>
                <w:i w:val="0"/>
                <w:iCs w:val="0"/>
                <w:caps w:val="0"/>
                <w:color w:val="auto"/>
                <w:spacing w:val="0"/>
                <w:kern w:val="0"/>
                <w:sz w:val="21"/>
                <w:szCs w:val="21"/>
                <w:lang w:val="en-US" w:eastAsia="zh-CN" w:bidi="ar"/>
              </w:rPr>
            </w:pPr>
          </w:p>
        </w:tc>
        <w:tc>
          <w:tcPr>
            <w:tcW w:w="2550" w:type="dxa"/>
            <w:vAlign w:val="center"/>
          </w:tcPr>
          <w:p w14:paraId="42E60D5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center"/>
              <w:rPr>
                <w:rFonts w:hint="default" w:ascii="微软雅黑" w:hAnsi="微软雅黑" w:eastAsia="微软雅黑" w:cs="微软雅黑"/>
                <w:i w:val="0"/>
                <w:iCs w:val="0"/>
                <w:caps w:val="0"/>
                <w:color w:val="auto"/>
                <w:spacing w:val="0"/>
                <w:kern w:val="0"/>
                <w:sz w:val="21"/>
                <w:szCs w:val="21"/>
                <w:lang w:val="en-US" w:eastAsia="zh-CN" w:bidi="ar"/>
              </w:rPr>
            </w:pPr>
          </w:p>
        </w:tc>
        <w:tc>
          <w:tcPr>
            <w:tcW w:w="1305" w:type="dxa"/>
          </w:tcPr>
          <w:p w14:paraId="1F81A58D">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14:paraId="0C7F6483">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14:paraId="13946622">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14:paraId="0D326B8B">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14:paraId="518366B3">
            <w:pPr>
              <w:spacing w:line="360" w:lineRule="auto"/>
              <w:jc w:val="center"/>
              <w:rPr>
                <w:rFonts w:hint="default" w:asciiTheme="minorEastAsia" w:hAnsiTheme="minorEastAsia" w:cstheme="minorEastAsia"/>
                <w:b w:val="0"/>
                <w:bCs w:val="0"/>
                <w:sz w:val="24"/>
                <w:szCs w:val="32"/>
                <w:vertAlign w:val="baseline"/>
                <w:lang w:val="en-US" w:eastAsia="zh-CN"/>
              </w:rPr>
            </w:pPr>
          </w:p>
        </w:tc>
      </w:tr>
      <w:tr w14:paraId="7D62D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14:paraId="3683F23B">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p>
        </w:tc>
        <w:tc>
          <w:tcPr>
            <w:tcW w:w="2910" w:type="dxa"/>
            <w:vAlign w:val="center"/>
          </w:tcPr>
          <w:p w14:paraId="19422B9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45" w:lineRule="atLeast"/>
              <w:ind w:left="0" w:leftChars="0" w:right="0" w:rightChars="0" w:firstLine="840" w:firstLineChars="400"/>
              <w:jc w:val="both"/>
              <w:textAlignment w:val="center"/>
              <w:rPr>
                <w:rFonts w:hint="default" w:ascii="微软雅黑" w:hAnsi="微软雅黑" w:eastAsia="微软雅黑" w:cs="微软雅黑"/>
                <w:i w:val="0"/>
                <w:iCs w:val="0"/>
                <w:caps w:val="0"/>
                <w:color w:val="auto"/>
                <w:spacing w:val="0"/>
                <w:kern w:val="0"/>
                <w:sz w:val="21"/>
                <w:szCs w:val="21"/>
                <w:lang w:val="en-US" w:eastAsia="zh-CN" w:bidi="ar"/>
              </w:rPr>
            </w:pPr>
          </w:p>
        </w:tc>
        <w:tc>
          <w:tcPr>
            <w:tcW w:w="2550" w:type="dxa"/>
            <w:vAlign w:val="center"/>
          </w:tcPr>
          <w:p w14:paraId="11595DB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45" w:lineRule="atLeast"/>
              <w:ind w:left="0" w:leftChars="0" w:right="0" w:rightChars="0" w:firstLine="840" w:firstLineChars="400"/>
              <w:jc w:val="both"/>
              <w:textAlignment w:val="center"/>
              <w:rPr>
                <w:rFonts w:hint="default" w:ascii="微软雅黑" w:hAnsi="微软雅黑" w:eastAsia="微软雅黑" w:cs="微软雅黑"/>
                <w:i w:val="0"/>
                <w:iCs w:val="0"/>
                <w:caps w:val="0"/>
                <w:color w:val="auto"/>
                <w:spacing w:val="0"/>
                <w:kern w:val="0"/>
                <w:sz w:val="21"/>
                <w:szCs w:val="21"/>
                <w:lang w:val="en-US" w:eastAsia="zh-CN" w:bidi="ar"/>
              </w:rPr>
            </w:pPr>
          </w:p>
        </w:tc>
        <w:tc>
          <w:tcPr>
            <w:tcW w:w="1305" w:type="dxa"/>
          </w:tcPr>
          <w:p w14:paraId="5B29E7B7">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14:paraId="49B791E0">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14:paraId="6ED2F1AF">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14:paraId="687E2154">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14:paraId="51D727B6">
            <w:pPr>
              <w:spacing w:line="360" w:lineRule="auto"/>
              <w:jc w:val="center"/>
              <w:rPr>
                <w:rFonts w:hint="default" w:asciiTheme="minorEastAsia" w:hAnsiTheme="minorEastAsia" w:cstheme="minorEastAsia"/>
                <w:b w:val="0"/>
                <w:bCs w:val="0"/>
                <w:sz w:val="24"/>
                <w:szCs w:val="32"/>
                <w:vertAlign w:val="baseline"/>
                <w:lang w:val="en-US" w:eastAsia="zh-CN"/>
              </w:rPr>
            </w:pPr>
          </w:p>
        </w:tc>
      </w:tr>
      <w:tr w14:paraId="0EB3F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14:paraId="6877EC58">
            <w:pPr>
              <w:spacing w:line="360" w:lineRule="auto"/>
              <w:jc w:val="center"/>
              <w:rPr>
                <w:rFonts w:hint="default" w:ascii="微软雅黑" w:hAnsi="微软雅黑" w:eastAsia="微软雅黑" w:cs="微软雅黑"/>
                <w:i w:val="0"/>
                <w:iCs w:val="0"/>
                <w:color w:val="auto"/>
                <w:kern w:val="0"/>
                <w:sz w:val="20"/>
                <w:szCs w:val="20"/>
                <w:u w:val="none"/>
                <w:lang w:val="en-US" w:eastAsia="zh-CN" w:bidi="ar"/>
              </w:rPr>
            </w:pPr>
          </w:p>
        </w:tc>
        <w:tc>
          <w:tcPr>
            <w:tcW w:w="2910" w:type="dxa"/>
            <w:vAlign w:val="center"/>
          </w:tcPr>
          <w:p w14:paraId="136B453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45" w:lineRule="atLeast"/>
              <w:ind w:right="0" w:rightChars="0" w:firstLine="420" w:firstLineChars="200"/>
              <w:jc w:val="both"/>
              <w:textAlignment w:val="center"/>
              <w:rPr>
                <w:rFonts w:hint="default" w:ascii="微软雅黑" w:hAnsi="微软雅黑" w:eastAsia="微软雅黑" w:cs="微软雅黑"/>
                <w:i w:val="0"/>
                <w:iCs w:val="0"/>
                <w:caps w:val="0"/>
                <w:color w:val="auto"/>
                <w:spacing w:val="0"/>
                <w:kern w:val="0"/>
                <w:sz w:val="21"/>
                <w:szCs w:val="21"/>
                <w:lang w:val="en-US" w:eastAsia="zh-CN" w:bidi="ar"/>
              </w:rPr>
            </w:pPr>
          </w:p>
        </w:tc>
        <w:tc>
          <w:tcPr>
            <w:tcW w:w="2550" w:type="dxa"/>
            <w:vAlign w:val="center"/>
          </w:tcPr>
          <w:p w14:paraId="74396B0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45" w:lineRule="atLeast"/>
              <w:ind w:right="0" w:rightChars="0" w:firstLine="630" w:firstLineChars="300"/>
              <w:jc w:val="both"/>
              <w:textAlignment w:val="center"/>
              <w:rPr>
                <w:rFonts w:hint="default" w:ascii="微软雅黑" w:hAnsi="微软雅黑" w:eastAsia="微软雅黑" w:cs="微软雅黑"/>
                <w:i w:val="0"/>
                <w:iCs w:val="0"/>
                <w:caps w:val="0"/>
                <w:color w:val="auto"/>
                <w:spacing w:val="0"/>
                <w:kern w:val="0"/>
                <w:sz w:val="21"/>
                <w:szCs w:val="21"/>
                <w:lang w:val="en-US" w:eastAsia="zh-CN" w:bidi="ar"/>
              </w:rPr>
            </w:pPr>
          </w:p>
        </w:tc>
        <w:tc>
          <w:tcPr>
            <w:tcW w:w="1305" w:type="dxa"/>
          </w:tcPr>
          <w:p w14:paraId="324E263B">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14:paraId="7956E62D">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14:paraId="148C3D13">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14:paraId="6821B9BE">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14:paraId="0C0BCF31">
            <w:pPr>
              <w:spacing w:line="360" w:lineRule="auto"/>
              <w:jc w:val="center"/>
              <w:rPr>
                <w:rFonts w:hint="default" w:asciiTheme="minorEastAsia" w:hAnsiTheme="minorEastAsia" w:cstheme="minorEastAsia"/>
                <w:b w:val="0"/>
                <w:bCs w:val="0"/>
                <w:sz w:val="24"/>
                <w:szCs w:val="32"/>
                <w:vertAlign w:val="baseline"/>
                <w:lang w:val="en-US" w:eastAsia="zh-CN"/>
              </w:rPr>
            </w:pPr>
          </w:p>
        </w:tc>
      </w:tr>
      <w:tr w14:paraId="14024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14:paraId="0998FB3D">
            <w:pPr>
              <w:spacing w:line="360" w:lineRule="auto"/>
              <w:jc w:val="center"/>
              <w:rPr>
                <w:rFonts w:hint="default" w:ascii="微软雅黑" w:hAnsi="微软雅黑" w:eastAsia="微软雅黑" w:cs="微软雅黑"/>
                <w:i w:val="0"/>
                <w:iCs w:val="0"/>
                <w:color w:val="auto"/>
                <w:kern w:val="0"/>
                <w:sz w:val="20"/>
                <w:szCs w:val="20"/>
                <w:u w:val="none"/>
                <w:lang w:val="en-US" w:eastAsia="zh-CN" w:bidi="ar"/>
              </w:rPr>
            </w:pPr>
          </w:p>
        </w:tc>
        <w:tc>
          <w:tcPr>
            <w:tcW w:w="2910" w:type="dxa"/>
            <w:vAlign w:val="center"/>
          </w:tcPr>
          <w:p w14:paraId="315FA5E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45" w:lineRule="atLeast"/>
              <w:ind w:right="0" w:rightChars="0" w:firstLine="630" w:firstLineChars="300"/>
              <w:jc w:val="both"/>
              <w:textAlignment w:val="center"/>
              <w:rPr>
                <w:rFonts w:hint="default" w:ascii="微软雅黑" w:hAnsi="微软雅黑" w:eastAsia="微软雅黑" w:cs="微软雅黑"/>
                <w:i w:val="0"/>
                <w:iCs w:val="0"/>
                <w:caps w:val="0"/>
                <w:color w:val="auto"/>
                <w:spacing w:val="0"/>
                <w:kern w:val="0"/>
                <w:sz w:val="21"/>
                <w:szCs w:val="21"/>
                <w:lang w:val="en-US" w:eastAsia="zh-CN" w:bidi="ar"/>
              </w:rPr>
            </w:pPr>
          </w:p>
        </w:tc>
        <w:tc>
          <w:tcPr>
            <w:tcW w:w="2550" w:type="dxa"/>
            <w:vAlign w:val="center"/>
          </w:tcPr>
          <w:p w14:paraId="42F4FC9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45" w:lineRule="atLeast"/>
              <w:ind w:right="0" w:rightChars="0" w:firstLine="420" w:firstLineChars="200"/>
              <w:jc w:val="both"/>
              <w:textAlignment w:val="center"/>
              <w:rPr>
                <w:rFonts w:hint="eastAsia" w:ascii="微软雅黑" w:hAnsi="微软雅黑" w:eastAsia="微软雅黑" w:cs="微软雅黑"/>
                <w:i w:val="0"/>
                <w:iCs w:val="0"/>
                <w:caps w:val="0"/>
                <w:color w:val="auto"/>
                <w:spacing w:val="0"/>
                <w:kern w:val="0"/>
                <w:sz w:val="21"/>
                <w:szCs w:val="21"/>
                <w:lang w:val="en-US" w:eastAsia="zh-CN" w:bidi="ar"/>
              </w:rPr>
            </w:pPr>
          </w:p>
        </w:tc>
        <w:tc>
          <w:tcPr>
            <w:tcW w:w="1305" w:type="dxa"/>
          </w:tcPr>
          <w:p w14:paraId="6666AF65">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14:paraId="057F5C12">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14:paraId="15835FF7">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14:paraId="1F6A849F">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14:paraId="4FD2573C">
            <w:pPr>
              <w:spacing w:line="360" w:lineRule="auto"/>
              <w:jc w:val="center"/>
              <w:rPr>
                <w:rFonts w:hint="default" w:asciiTheme="minorEastAsia" w:hAnsiTheme="minorEastAsia" w:cstheme="minorEastAsia"/>
                <w:b w:val="0"/>
                <w:bCs w:val="0"/>
                <w:sz w:val="24"/>
                <w:szCs w:val="32"/>
                <w:vertAlign w:val="baseline"/>
                <w:lang w:val="en-US" w:eastAsia="zh-CN"/>
              </w:rPr>
            </w:pPr>
          </w:p>
        </w:tc>
      </w:tr>
    </w:tbl>
    <w:p w14:paraId="48EE13E2">
      <w:pPr>
        <w:widowControl w:val="0"/>
        <w:numPr>
          <w:ilvl w:val="0"/>
          <w:numId w:val="0"/>
        </w:numPr>
        <w:jc w:val="both"/>
        <w:rPr>
          <w:rFonts w:hint="default" w:asciiTheme="minorEastAsia" w:hAnsiTheme="minorEastAsia" w:eastAsia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日期：                               经办人：                           配送企业盖章：</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9E8DD2"/>
    <w:multiLevelType w:val="singleLevel"/>
    <w:tmpl w:val="DF9E8DD2"/>
    <w:lvl w:ilvl="0" w:tentative="0">
      <w:start w:val="3"/>
      <w:numFmt w:val="chineseCounting"/>
      <w:suff w:val="space"/>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5F319A"/>
    <w:rsid w:val="00A448DF"/>
    <w:rsid w:val="00D4521C"/>
    <w:rsid w:val="00FE4F51"/>
    <w:rsid w:val="0144013D"/>
    <w:rsid w:val="01B90CEA"/>
    <w:rsid w:val="020A29E6"/>
    <w:rsid w:val="04416ECD"/>
    <w:rsid w:val="0A2B13BC"/>
    <w:rsid w:val="0B74045A"/>
    <w:rsid w:val="0D655386"/>
    <w:rsid w:val="0D7F0B16"/>
    <w:rsid w:val="0DB81FB0"/>
    <w:rsid w:val="0DBC2190"/>
    <w:rsid w:val="0DF447F8"/>
    <w:rsid w:val="0E1D4B35"/>
    <w:rsid w:val="0E9120F9"/>
    <w:rsid w:val="0E960F7B"/>
    <w:rsid w:val="0F071804"/>
    <w:rsid w:val="0FEE2832"/>
    <w:rsid w:val="106B3B94"/>
    <w:rsid w:val="109B16AA"/>
    <w:rsid w:val="11401F87"/>
    <w:rsid w:val="11B929DA"/>
    <w:rsid w:val="12C41832"/>
    <w:rsid w:val="1389410E"/>
    <w:rsid w:val="14867EEE"/>
    <w:rsid w:val="17002587"/>
    <w:rsid w:val="1855553A"/>
    <w:rsid w:val="1B8E70D4"/>
    <w:rsid w:val="1C7A6434"/>
    <w:rsid w:val="1CFF7467"/>
    <w:rsid w:val="1F6B3698"/>
    <w:rsid w:val="20B64D39"/>
    <w:rsid w:val="28356306"/>
    <w:rsid w:val="294332CB"/>
    <w:rsid w:val="2A486114"/>
    <w:rsid w:val="2D0839C4"/>
    <w:rsid w:val="2D6B5392"/>
    <w:rsid w:val="2D723794"/>
    <w:rsid w:val="2D8F19F0"/>
    <w:rsid w:val="2DDD65CB"/>
    <w:rsid w:val="2DF1306D"/>
    <w:rsid w:val="34074B28"/>
    <w:rsid w:val="353C73A2"/>
    <w:rsid w:val="36B84FF1"/>
    <w:rsid w:val="37096010"/>
    <w:rsid w:val="38F94472"/>
    <w:rsid w:val="3A7F4B06"/>
    <w:rsid w:val="3AEE760B"/>
    <w:rsid w:val="3DED6440"/>
    <w:rsid w:val="3E9859B0"/>
    <w:rsid w:val="3F160C14"/>
    <w:rsid w:val="3FEB7AEB"/>
    <w:rsid w:val="40BA34A3"/>
    <w:rsid w:val="425D6C78"/>
    <w:rsid w:val="42687F7B"/>
    <w:rsid w:val="4284634A"/>
    <w:rsid w:val="434F237B"/>
    <w:rsid w:val="43981875"/>
    <w:rsid w:val="45DA52A8"/>
    <w:rsid w:val="471B6F39"/>
    <w:rsid w:val="48054FCC"/>
    <w:rsid w:val="48C536F1"/>
    <w:rsid w:val="4B97133C"/>
    <w:rsid w:val="4BC2472A"/>
    <w:rsid w:val="4CDB5DA5"/>
    <w:rsid w:val="4E47462E"/>
    <w:rsid w:val="4E502E95"/>
    <w:rsid w:val="4F136E1F"/>
    <w:rsid w:val="52F321FF"/>
    <w:rsid w:val="54CF6C56"/>
    <w:rsid w:val="552473BD"/>
    <w:rsid w:val="559B593F"/>
    <w:rsid w:val="56FC3DE7"/>
    <w:rsid w:val="579953C3"/>
    <w:rsid w:val="57A01E62"/>
    <w:rsid w:val="57A622E9"/>
    <w:rsid w:val="5B6D0D13"/>
    <w:rsid w:val="5CB07F38"/>
    <w:rsid w:val="5D79006C"/>
    <w:rsid w:val="5F897393"/>
    <w:rsid w:val="612C0778"/>
    <w:rsid w:val="62F1775B"/>
    <w:rsid w:val="687A1374"/>
    <w:rsid w:val="69324F85"/>
    <w:rsid w:val="6A3E5B5D"/>
    <w:rsid w:val="6CA66F2D"/>
    <w:rsid w:val="6D066A58"/>
    <w:rsid w:val="6D2E6F7C"/>
    <w:rsid w:val="6D311114"/>
    <w:rsid w:val="6DAA4392"/>
    <w:rsid w:val="6E0D221D"/>
    <w:rsid w:val="6F1B2E2D"/>
    <w:rsid w:val="6F202DDD"/>
    <w:rsid w:val="701819F0"/>
    <w:rsid w:val="70A95EF1"/>
    <w:rsid w:val="73512CCA"/>
    <w:rsid w:val="73E44B30"/>
    <w:rsid w:val="753F1CD3"/>
    <w:rsid w:val="75863192"/>
    <w:rsid w:val="778E6FCE"/>
    <w:rsid w:val="77911ABC"/>
    <w:rsid w:val="7859113C"/>
    <w:rsid w:val="798746EA"/>
    <w:rsid w:val="79884D4D"/>
    <w:rsid w:val="799C2496"/>
    <w:rsid w:val="7A5D148B"/>
    <w:rsid w:val="7A6E014C"/>
    <w:rsid w:val="7C13379B"/>
    <w:rsid w:val="7C7C095E"/>
    <w:rsid w:val="7D88049C"/>
    <w:rsid w:val="7E3E16AB"/>
    <w:rsid w:val="7ED3607D"/>
    <w:rsid w:val="7F6F7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
    <w:name w:val="font21"/>
    <w:basedOn w:val="4"/>
    <w:qFormat/>
    <w:uiPriority w:val="0"/>
    <w:rPr>
      <w:rFonts w:hint="eastAsia" w:ascii="宋体" w:hAnsi="宋体" w:eastAsia="宋体" w:cs="宋体"/>
      <w:color w:val="1F2D3D"/>
      <w:sz w:val="21"/>
      <w:szCs w:val="21"/>
      <w:u w:val="none"/>
    </w:rPr>
  </w:style>
  <w:style w:type="character" w:customStyle="1" w:styleId="6">
    <w:name w:val="font11"/>
    <w:basedOn w:val="4"/>
    <w:qFormat/>
    <w:uiPriority w:val="0"/>
    <w:rPr>
      <w:rFonts w:ascii="Segoe UI" w:hAnsi="Segoe UI" w:eastAsia="Segoe UI" w:cs="Segoe UI"/>
      <w:color w:val="1F2D3D"/>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632</Words>
  <Characters>660</Characters>
  <Lines>3</Lines>
  <Paragraphs>1</Paragraphs>
  <TotalTime>409</TotalTime>
  <ScaleCrop>false</ScaleCrop>
  <LinksUpToDate>false</LinksUpToDate>
  <CharactersWithSpaces>720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中心药房</cp:lastModifiedBy>
  <cp:lastPrinted>2026-08-31T01:40:42Z</cp:lastPrinted>
  <dcterms:modified xsi:type="dcterms:W3CDTF">2026-08-31T08:25:03Z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035C62CEE96F4719849781BA21E0C0CC_13</vt:lpwstr>
  </property>
  <property fmtid="{D5CDD505-2E9C-101B-9397-08002B2CF9AE}" pid="4" name="KSOTemplateDocerSaveRecord">
    <vt:lpwstr>eyJoZGlkIjoiNTlmNjJmZDhjY2JhNjAyM2RhM2U1ZThkNTc3NTQwZmYiLCJ1c2VySWQiOiIzMjc1MjE2NTkifQ==</vt:lpwstr>
  </property>
</Properties>
</file>