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95C" w:rsidRPr="000A695C" w:rsidRDefault="000A695C" w:rsidP="000A695C">
      <w:pPr>
        <w:numPr>
          <w:ilvl w:val="255"/>
          <w:numId w:val="0"/>
        </w:numPr>
        <w:spacing w:beforeLines="50" w:before="156" w:afterLines="50" w:after="156" w:line="560" w:lineRule="exact"/>
        <w:jc w:val="center"/>
        <w:rPr>
          <w:rFonts w:ascii="宋体" w:eastAsia="黑体" w:hAnsi="宋体" w:cs="宋体"/>
          <w:b/>
          <w:bCs/>
          <w:sz w:val="24"/>
          <w:szCs w:val="32"/>
        </w:rPr>
      </w:pPr>
      <w:r w:rsidRPr="000A695C">
        <w:rPr>
          <w:rFonts w:ascii="宋体" w:eastAsia="黑体" w:hAnsi="宋体" w:cs="宋体" w:hint="eastAsia"/>
          <w:b/>
          <w:bCs/>
          <w:sz w:val="24"/>
          <w:szCs w:val="32"/>
        </w:rPr>
        <w:t xml:space="preserve">  </w:t>
      </w:r>
      <w:r w:rsidRPr="000A695C">
        <w:rPr>
          <w:rFonts w:ascii="宋体" w:eastAsia="黑体" w:hAnsi="宋体" w:cs="宋体" w:hint="eastAsia"/>
          <w:b/>
          <w:bCs/>
          <w:sz w:val="24"/>
          <w:szCs w:val="32"/>
        </w:rPr>
        <w:t>采购需求</w:t>
      </w:r>
    </w:p>
    <w:p w:rsidR="000A695C" w:rsidRPr="000A695C" w:rsidRDefault="000A695C" w:rsidP="000A695C">
      <w:pPr>
        <w:spacing w:line="560" w:lineRule="exact"/>
        <w:jc w:val="left"/>
        <w:rPr>
          <w:rFonts w:ascii="宋体" w:eastAsia="宋体" w:hAnsi="宋体" w:cs="宋体"/>
          <w:b/>
          <w:bCs/>
          <w:sz w:val="24"/>
          <w:szCs w:val="24"/>
        </w:rPr>
      </w:pPr>
      <w:r w:rsidRPr="000A695C">
        <w:rPr>
          <w:rFonts w:ascii="宋体" w:eastAsia="宋体" w:hAnsi="宋体" w:cs="宋体" w:hint="eastAsia"/>
          <w:b/>
          <w:bCs/>
          <w:sz w:val="24"/>
          <w:szCs w:val="24"/>
        </w:rPr>
        <w:t>采购清单：</w:t>
      </w:r>
    </w:p>
    <w:tbl>
      <w:tblPr>
        <w:tblStyle w:val="a3"/>
        <w:tblW w:w="8522" w:type="dxa"/>
        <w:tblLayout w:type="fixed"/>
        <w:tblLook w:val="04A0" w:firstRow="1" w:lastRow="0" w:firstColumn="1" w:lastColumn="0" w:noHBand="0" w:noVBand="1"/>
      </w:tblPr>
      <w:tblGrid>
        <w:gridCol w:w="863"/>
        <w:gridCol w:w="2626"/>
        <w:gridCol w:w="767"/>
        <w:gridCol w:w="807"/>
        <w:gridCol w:w="2038"/>
        <w:gridCol w:w="1421"/>
      </w:tblGrid>
      <w:tr w:rsidR="000A695C" w:rsidRPr="000A695C" w:rsidTr="00BA25C2">
        <w:tc>
          <w:tcPr>
            <w:tcW w:w="863" w:type="dxa"/>
            <w:vAlign w:val="center"/>
          </w:tcPr>
          <w:p w:rsidR="000A695C" w:rsidRPr="000A695C" w:rsidRDefault="000A695C" w:rsidP="000A695C">
            <w:pPr>
              <w:spacing w:line="560" w:lineRule="exact"/>
              <w:jc w:val="center"/>
              <w:rPr>
                <w:rFonts w:ascii="宋体" w:hAnsi="宋体" w:cs="宋体"/>
                <w:b/>
                <w:bCs/>
                <w:sz w:val="24"/>
                <w:szCs w:val="24"/>
              </w:rPr>
            </w:pPr>
            <w:r w:rsidRPr="000A695C">
              <w:rPr>
                <w:rFonts w:ascii="宋体" w:hAnsi="宋体" w:cs="宋体" w:hint="eastAsia"/>
                <w:b/>
                <w:bCs/>
                <w:sz w:val="24"/>
                <w:szCs w:val="24"/>
              </w:rPr>
              <w:t>序号</w:t>
            </w:r>
          </w:p>
        </w:tc>
        <w:tc>
          <w:tcPr>
            <w:tcW w:w="2626" w:type="dxa"/>
            <w:vAlign w:val="center"/>
          </w:tcPr>
          <w:p w:rsidR="000A695C" w:rsidRPr="000A695C" w:rsidRDefault="000A695C" w:rsidP="000A695C">
            <w:pPr>
              <w:spacing w:line="560" w:lineRule="exact"/>
              <w:jc w:val="center"/>
              <w:rPr>
                <w:rFonts w:ascii="宋体" w:hAnsi="宋体" w:cs="宋体"/>
                <w:b/>
                <w:bCs/>
                <w:sz w:val="24"/>
                <w:szCs w:val="24"/>
              </w:rPr>
            </w:pPr>
            <w:r w:rsidRPr="000A695C">
              <w:rPr>
                <w:rFonts w:ascii="宋体" w:hAnsi="宋体" w:cs="宋体" w:hint="eastAsia"/>
                <w:b/>
                <w:bCs/>
                <w:sz w:val="24"/>
                <w:szCs w:val="24"/>
              </w:rPr>
              <w:t>产品名称</w:t>
            </w:r>
          </w:p>
        </w:tc>
        <w:tc>
          <w:tcPr>
            <w:tcW w:w="767" w:type="dxa"/>
            <w:vAlign w:val="center"/>
          </w:tcPr>
          <w:p w:rsidR="000A695C" w:rsidRPr="000A695C" w:rsidRDefault="000A695C" w:rsidP="000A695C">
            <w:pPr>
              <w:spacing w:line="560" w:lineRule="exact"/>
              <w:jc w:val="center"/>
              <w:rPr>
                <w:rFonts w:ascii="宋体" w:hAnsi="宋体" w:cs="宋体"/>
                <w:b/>
                <w:bCs/>
                <w:sz w:val="24"/>
                <w:szCs w:val="24"/>
              </w:rPr>
            </w:pPr>
            <w:r w:rsidRPr="000A695C">
              <w:rPr>
                <w:rFonts w:ascii="宋体" w:hAnsi="宋体" w:cs="宋体" w:hint="eastAsia"/>
                <w:b/>
                <w:bCs/>
                <w:sz w:val="24"/>
                <w:szCs w:val="24"/>
              </w:rPr>
              <w:t>数量</w:t>
            </w:r>
          </w:p>
        </w:tc>
        <w:tc>
          <w:tcPr>
            <w:tcW w:w="807" w:type="dxa"/>
            <w:vAlign w:val="center"/>
          </w:tcPr>
          <w:p w:rsidR="000A695C" w:rsidRPr="000A695C" w:rsidRDefault="000A695C" w:rsidP="000A695C">
            <w:pPr>
              <w:spacing w:line="560" w:lineRule="exact"/>
              <w:jc w:val="center"/>
              <w:rPr>
                <w:rFonts w:ascii="宋体" w:hAnsi="宋体" w:cs="宋体"/>
                <w:b/>
                <w:bCs/>
                <w:sz w:val="24"/>
                <w:szCs w:val="24"/>
              </w:rPr>
            </w:pPr>
            <w:r w:rsidRPr="000A695C">
              <w:rPr>
                <w:rFonts w:ascii="宋体" w:hAnsi="宋体" w:cs="宋体" w:hint="eastAsia"/>
                <w:b/>
                <w:bCs/>
                <w:sz w:val="24"/>
                <w:szCs w:val="24"/>
              </w:rPr>
              <w:t>单位</w:t>
            </w:r>
          </w:p>
        </w:tc>
        <w:tc>
          <w:tcPr>
            <w:tcW w:w="2038" w:type="dxa"/>
            <w:vAlign w:val="center"/>
          </w:tcPr>
          <w:p w:rsidR="000A695C" w:rsidRPr="000A695C" w:rsidRDefault="000A695C" w:rsidP="000A695C">
            <w:pPr>
              <w:spacing w:line="560" w:lineRule="exact"/>
              <w:jc w:val="center"/>
              <w:rPr>
                <w:rFonts w:ascii="宋体" w:hAnsi="宋体" w:cs="宋体"/>
                <w:b/>
                <w:bCs/>
                <w:sz w:val="24"/>
                <w:szCs w:val="24"/>
              </w:rPr>
            </w:pPr>
            <w:r w:rsidRPr="000A695C">
              <w:rPr>
                <w:rFonts w:ascii="宋体" w:hAnsi="宋体" w:cs="宋体" w:hint="eastAsia"/>
                <w:b/>
                <w:bCs/>
                <w:sz w:val="24"/>
                <w:szCs w:val="24"/>
              </w:rPr>
              <w:t>限价（万元）</w:t>
            </w:r>
          </w:p>
        </w:tc>
        <w:tc>
          <w:tcPr>
            <w:tcW w:w="1421" w:type="dxa"/>
            <w:vAlign w:val="center"/>
          </w:tcPr>
          <w:p w:rsidR="000A695C" w:rsidRPr="000A695C" w:rsidRDefault="000A695C" w:rsidP="000A695C">
            <w:pPr>
              <w:spacing w:line="560" w:lineRule="exact"/>
              <w:jc w:val="center"/>
              <w:rPr>
                <w:rFonts w:ascii="宋体" w:hAnsi="宋体" w:cs="宋体"/>
                <w:b/>
                <w:bCs/>
                <w:sz w:val="24"/>
                <w:szCs w:val="24"/>
              </w:rPr>
            </w:pPr>
            <w:r w:rsidRPr="000A695C">
              <w:rPr>
                <w:rFonts w:ascii="宋体" w:hAnsi="宋体" w:cs="宋体" w:hint="eastAsia"/>
                <w:b/>
                <w:bCs/>
                <w:sz w:val="24"/>
                <w:szCs w:val="24"/>
              </w:rPr>
              <w:t>备注</w:t>
            </w:r>
          </w:p>
        </w:tc>
      </w:tr>
      <w:tr w:rsidR="000A695C" w:rsidRPr="000A695C" w:rsidTr="00BA25C2">
        <w:tc>
          <w:tcPr>
            <w:tcW w:w="863" w:type="dxa"/>
            <w:vAlign w:val="center"/>
          </w:tcPr>
          <w:p w:rsidR="000A695C" w:rsidRPr="000A695C" w:rsidRDefault="000A695C" w:rsidP="000A695C">
            <w:pPr>
              <w:spacing w:line="560" w:lineRule="exact"/>
              <w:jc w:val="center"/>
              <w:rPr>
                <w:rFonts w:ascii="宋体" w:hAnsi="宋体" w:cs="宋体"/>
                <w:sz w:val="24"/>
                <w:szCs w:val="24"/>
              </w:rPr>
            </w:pPr>
            <w:r w:rsidRPr="000A695C">
              <w:rPr>
                <w:rFonts w:ascii="宋体" w:hAnsi="宋体" w:cs="宋体" w:hint="eastAsia"/>
                <w:sz w:val="24"/>
                <w:szCs w:val="24"/>
              </w:rPr>
              <w:t>1</w:t>
            </w:r>
          </w:p>
        </w:tc>
        <w:tc>
          <w:tcPr>
            <w:tcW w:w="2626" w:type="dxa"/>
            <w:vAlign w:val="center"/>
          </w:tcPr>
          <w:p w:rsidR="000A695C" w:rsidRPr="000A695C" w:rsidRDefault="000A695C" w:rsidP="000A695C">
            <w:pPr>
              <w:spacing w:line="560" w:lineRule="exact"/>
              <w:jc w:val="center"/>
              <w:rPr>
                <w:rFonts w:ascii="宋体" w:hAnsi="宋体" w:cs="宋体"/>
                <w:sz w:val="24"/>
                <w:szCs w:val="24"/>
              </w:rPr>
            </w:pPr>
            <w:r w:rsidRPr="000A695C">
              <w:rPr>
                <w:rFonts w:ascii="宋体" w:hAnsi="宋体" w:cs="宋体" w:hint="eastAsia"/>
                <w:sz w:val="24"/>
                <w:szCs w:val="24"/>
              </w:rPr>
              <w:t>飞利浦CT维保服务</w:t>
            </w:r>
          </w:p>
        </w:tc>
        <w:tc>
          <w:tcPr>
            <w:tcW w:w="767" w:type="dxa"/>
            <w:vAlign w:val="center"/>
          </w:tcPr>
          <w:p w:rsidR="000A695C" w:rsidRPr="000A695C" w:rsidRDefault="000A695C" w:rsidP="000A695C">
            <w:pPr>
              <w:spacing w:line="560" w:lineRule="exact"/>
              <w:jc w:val="center"/>
              <w:rPr>
                <w:rFonts w:ascii="宋体" w:hAnsi="宋体" w:cs="宋体"/>
                <w:sz w:val="24"/>
                <w:szCs w:val="24"/>
              </w:rPr>
            </w:pPr>
            <w:r w:rsidRPr="000A695C">
              <w:rPr>
                <w:rFonts w:ascii="宋体" w:hAnsi="宋体" w:cs="宋体" w:hint="eastAsia"/>
                <w:sz w:val="24"/>
                <w:szCs w:val="24"/>
              </w:rPr>
              <w:t>3</w:t>
            </w:r>
          </w:p>
        </w:tc>
        <w:tc>
          <w:tcPr>
            <w:tcW w:w="807" w:type="dxa"/>
            <w:vAlign w:val="center"/>
          </w:tcPr>
          <w:p w:rsidR="000A695C" w:rsidRPr="000A695C" w:rsidRDefault="000A695C" w:rsidP="000A695C">
            <w:pPr>
              <w:spacing w:line="560" w:lineRule="exact"/>
              <w:jc w:val="center"/>
              <w:rPr>
                <w:rFonts w:ascii="宋体" w:hAnsi="宋体" w:cs="宋体"/>
                <w:sz w:val="24"/>
                <w:szCs w:val="24"/>
              </w:rPr>
            </w:pPr>
            <w:r w:rsidRPr="000A695C">
              <w:rPr>
                <w:rFonts w:ascii="宋体" w:hAnsi="宋体" w:cs="宋体" w:hint="eastAsia"/>
                <w:sz w:val="24"/>
                <w:szCs w:val="24"/>
              </w:rPr>
              <w:t>年</w:t>
            </w:r>
          </w:p>
        </w:tc>
        <w:tc>
          <w:tcPr>
            <w:tcW w:w="2038" w:type="dxa"/>
            <w:vAlign w:val="center"/>
          </w:tcPr>
          <w:p w:rsidR="000A695C" w:rsidRPr="000A695C" w:rsidRDefault="000A695C" w:rsidP="000A695C">
            <w:pPr>
              <w:spacing w:line="560" w:lineRule="exact"/>
              <w:jc w:val="center"/>
              <w:rPr>
                <w:rFonts w:ascii="宋体" w:hAnsi="宋体" w:cs="宋体"/>
                <w:sz w:val="24"/>
                <w:szCs w:val="24"/>
              </w:rPr>
            </w:pPr>
            <w:r w:rsidRPr="000A695C">
              <w:rPr>
                <w:rFonts w:ascii="宋体" w:hAnsi="宋体" w:cs="宋体" w:hint="eastAsia"/>
                <w:sz w:val="24"/>
                <w:szCs w:val="24"/>
              </w:rPr>
              <w:t>220</w:t>
            </w:r>
          </w:p>
        </w:tc>
        <w:tc>
          <w:tcPr>
            <w:tcW w:w="1421" w:type="dxa"/>
            <w:vAlign w:val="center"/>
          </w:tcPr>
          <w:p w:rsidR="000A695C" w:rsidRPr="000A695C" w:rsidRDefault="000A695C" w:rsidP="000A695C">
            <w:pPr>
              <w:spacing w:line="560" w:lineRule="exact"/>
              <w:jc w:val="center"/>
              <w:rPr>
                <w:rFonts w:ascii="宋体" w:hAnsi="宋体" w:cs="宋体"/>
                <w:sz w:val="24"/>
                <w:szCs w:val="24"/>
              </w:rPr>
            </w:pPr>
          </w:p>
        </w:tc>
      </w:tr>
    </w:tbl>
    <w:p w:rsidR="000A695C" w:rsidRPr="000A695C" w:rsidRDefault="000A695C" w:rsidP="000A695C">
      <w:pPr>
        <w:spacing w:line="560" w:lineRule="exact"/>
        <w:jc w:val="center"/>
        <w:rPr>
          <w:rFonts w:ascii="宋体" w:eastAsia="宋体" w:hAnsi="宋体" w:cs="宋体"/>
          <w:b/>
          <w:bCs/>
          <w:sz w:val="24"/>
          <w:szCs w:val="24"/>
        </w:rPr>
      </w:pPr>
    </w:p>
    <w:p w:rsidR="000A695C" w:rsidRPr="000A695C" w:rsidRDefault="000A695C" w:rsidP="000A695C">
      <w:pPr>
        <w:spacing w:line="560" w:lineRule="exact"/>
        <w:jc w:val="center"/>
        <w:rPr>
          <w:rFonts w:ascii="宋体" w:eastAsia="宋体" w:hAnsi="宋体" w:cs="宋体"/>
          <w:b/>
          <w:bCs/>
          <w:sz w:val="24"/>
          <w:szCs w:val="24"/>
        </w:rPr>
      </w:pPr>
      <w:r w:rsidRPr="000A695C">
        <w:rPr>
          <w:rFonts w:ascii="宋体" w:eastAsia="宋体" w:hAnsi="宋体" w:cs="宋体" w:hint="eastAsia"/>
          <w:b/>
          <w:bCs/>
          <w:sz w:val="24"/>
          <w:szCs w:val="24"/>
        </w:rPr>
        <w:t>飞利浦CT维保服务</w:t>
      </w:r>
    </w:p>
    <w:p w:rsidR="000A695C" w:rsidRPr="000A695C" w:rsidRDefault="000A695C" w:rsidP="000A695C">
      <w:pPr>
        <w:spacing w:line="560" w:lineRule="exact"/>
        <w:ind w:firstLineChars="200" w:firstLine="482"/>
        <w:rPr>
          <w:rFonts w:ascii="宋体" w:eastAsia="宋体" w:hAnsi="宋体" w:cs="宋体"/>
          <w:sz w:val="24"/>
          <w:szCs w:val="24"/>
        </w:rPr>
      </w:pPr>
      <w:r w:rsidRPr="000A695C">
        <w:rPr>
          <w:rFonts w:ascii="宋体" w:eastAsia="宋体" w:hAnsi="宋体" w:cs="宋体" w:hint="eastAsia"/>
          <w:b/>
          <w:bCs/>
          <w:sz w:val="24"/>
          <w:szCs w:val="24"/>
        </w:rPr>
        <w:t>一、维保范围：</w:t>
      </w:r>
      <w:r w:rsidRPr="000A695C">
        <w:rPr>
          <w:rFonts w:ascii="宋体" w:eastAsia="宋体" w:hAnsi="宋体" w:cs="宋体" w:hint="eastAsia"/>
          <w:sz w:val="24"/>
          <w:szCs w:val="24"/>
        </w:rPr>
        <w:t>Incis</w:t>
      </w:r>
      <w:bookmarkStart w:id="0" w:name="_GoBack"/>
      <w:bookmarkEnd w:id="0"/>
      <w:r w:rsidRPr="000A695C">
        <w:rPr>
          <w:rFonts w:ascii="宋体" w:eastAsia="宋体" w:hAnsi="宋体" w:cs="宋体" w:hint="eastAsia"/>
          <w:sz w:val="24"/>
          <w:szCs w:val="24"/>
        </w:rPr>
        <w:t>ive CT含故障球管更换及升级的全保服务（包括但不限于球管、探测器、高压模块及软件升级等），不含第三方设备，不限更换次数。</w:t>
      </w:r>
    </w:p>
    <w:p w:rsidR="000A695C" w:rsidRPr="000A695C" w:rsidRDefault="000A695C" w:rsidP="000A695C">
      <w:pPr>
        <w:spacing w:line="560" w:lineRule="exact"/>
        <w:ind w:firstLineChars="200" w:firstLine="482"/>
        <w:rPr>
          <w:rFonts w:ascii="宋体" w:eastAsia="宋体" w:hAnsi="宋体" w:cs="宋体"/>
          <w:sz w:val="24"/>
          <w:szCs w:val="24"/>
        </w:rPr>
      </w:pPr>
      <w:r w:rsidRPr="000A695C">
        <w:rPr>
          <w:rFonts w:ascii="宋体" w:eastAsia="宋体" w:hAnsi="宋体" w:cs="宋体" w:hint="eastAsia"/>
          <w:b/>
          <w:bCs/>
          <w:sz w:val="24"/>
          <w:szCs w:val="24"/>
        </w:rPr>
        <w:t>二、服务期限：</w:t>
      </w:r>
      <w:r w:rsidRPr="000A695C">
        <w:rPr>
          <w:rFonts w:ascii="宋体" w:eastAsia="宋体" w:hAnsi="宋体" w:cs="宋体" w:hint="eastAsia"/>
          <w:sz w:val="24"/>
          <w:szCs w:val="24"/>
        </w:rPr>
        <w:t>3年，每年独立组织年度履约考核，依据采购文件约定考核标准评定结果；单次年度考核不合格的，采购人有权单方面终止合同，剩余服务不再履约，合同即时解除。</w:t>
      </w:r>
    </w:p>
    <w:p w:rsidR="000A695C" w:rsidRPr="000A695C" w:rsidRDefault="000A695C" w:rsidP="000A695C">
      <w:pPr>
        <w:spacing w:line="560" w:lineRule="exact"/>
        <w:ind w:firstLineChars="200" w:firstLine="482"/>
        <w:rPr>
          <w:rFonts w:ascii="宋体" w:eastAsia="宋体" w:hAnsi="宋体" w:cs="宋体"/>
          <w:b/>
          <w:bCs/>
          <w:sz w:val="24"/>
          <w:szCs w:val="24"/>
        </w:rPr>
      </w:pPr>
      <w:r w:rsidRPr="000A695C">
        <w:rPr>
          <w:rFonts w:ascii="宋体" w:eastAsia="宋体" w:hAnsi="宋体" w:cs="宋体" w:hint="eastAsia"/>
          <w:b/>
          <w:bCs/>
          <w:sz w:val="24"/>
          <w:szCs w:val="24"/>
        </w:rPr>
        <w:t>三、服务要求：</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1.工程师：提供飞利浦原厂工程师服务，配备本项目维保设备经飞利浦原厂培训的专业工程师，并提供经飞利浦原厂培训证书原件或复印件，证书需具备飞利浦厂家防伪二维码；或响应文件提供承诺“成交后，服务商确保一个月内设备原厂对供应商拟派的工程师进行同型号设备原厂专业维修能力培训，并确保取得资质证书或资格证书或培训合格证明等，否则我单位自愿放弃本项目成交资格，已签订的合同自动终止，给采购人造成的一切损失由我单位全部承担。”</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2.供应商须承诺</w:t>
      </w:r>
      <w:r w:rsidRPr="000A695C">
        <w:rPr>
          <w:rFonts w:ascii="宋体" w:eastAsia="宋体" w:hAnsi="宋体" w:cs="宋体" w:hint="eastAsia"/>
          <w:b/>
          <w:bCs/>
          <w:sz w:val="24"/>
          <w:szCs w:val="24"/>
        </w:rPr>
        <w:t>（响应文件中提供承诺函）</w:t>
      </w:r>
      <w:r w:rsidRPr="000A695C">
        <w:rPr>
          <w:rFonts w:ascii="宋体" w:eastAsia="宋体" w:hAnsi="宋体" w:cs="宋体" w:hint="eastAsia"/>
          <w:sz w:val="24"/>
          <w:szCs w:val="24"/>
        </w:rPr>
        <w:t>：</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2.1所有零备件均为经生产厂家检测合格的原规格全新备件；若为不合格备件，则医院可不付款，同时赔偿医院损失。保证所有备件为原厂全新，备件一定需要有可追溯性，所有零配件的渠道、来源、使用均符合相关的法律法规，重要备件如球管、探测器更换时，须提供相应的报关单；</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2.2免费提供设备的系统软件及硬件的安全性改版升级和技术支持（提供厂</w:t>
      </w:r>
      <w:r w:rsidRPr="000A695C">
        <w:rPr>
          <w:rFonts w:ascii="宋体" w:eastAsia="宋体" w:hAnsi="宋体" w:cs="宋体" w:hint="eastAsia"/>
          <w:sz w:val="24"/>
          <w:szCs w:val="24"/>
        </w:rPr>
        <w:lastRenderedPageBreak/>
        <w:t>家此类改版升级和技术支持的证明文件升级授权协议或购买合同），保证所有系统软件(非新增加功能）为最新版本；</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2.3提供飞利浦原厂远程可视化诊断功能，能对设备性能参数实 时监控报警，及时发现存在的隐患；能远程控制设备排除简单故障；能判断绝大部分故障现象，以便工程师携带设备所需备件前往场地，确保机器开机率的提高；</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3.具有24小时免费服务热线，免费提供远程诊断功能，可远程处理简单故障；</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4.提供 CT整机的故障应急维修(包括但不限于承担维修产生的人工费、差旅费和包括球管、探测器等在内的所有配件及人工费用，无次数限制)；</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5.从接到报修到电话响应时间≤2小时，现场维修响应时间≤24个小时；不更换配件自报修时起≤24小时；更换非核心配件自报修时起≤72小时，更换核心配件自报修时起≤96小时；</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6.供应商承诺任何违规行为，由供应商承担全部法律责任和相关损失</w:t>
      </w:r>
      <w:r w:rsidRPr="000A695C">
        <w:rPr>
          <w:rFonts w:ascii="宋体" w:eastAsia="宋体" w:hAnsi="宋体" w:cs="宋体" w:hint="eastAsia"/>
          <w:b/>
          <w:bCs/>
          <w:sz w:val="24"/>
          <w:szCs w:val="24"/>
        </w:rPr>
        <w:t>（响应文件中提供加盖公章承诺函）</w:t>
      </w:r>
      <w:r w:rsidRPr="000A695C">
        <w:rPr>
          <w:rFonts w:ascii="宋体" w:eastAsia="宋体" w:hAnsi="宋体" w:cs="宋体" w:hint="eastAsia"/>
          <w:sz w:val="24"/>
          <w:szCs w:val="24"/>
        </w:rPr>
        <w:t>；</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 xml:space="preserve">7.系统保养： </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 xml:space="preserve">7.1对保修设备及相关配套设备作出日常保养计划，定期进行保养、维护，并做好记录； </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 xml:space="preserve">7.2对我院工程技术人员进行培训； </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7.3维保期间成交供应商应按规范对设备实施预防性保养（含预防性保养耗材），一年预防性保养次数≥2次，内容含设备的安全检查、影像质量检查、设备除尘保养、运行状态检查、校准等，必须完成图像质量保证测试，并提供系统导出的质量检测结果。其中保养耗材、配件应为设备制造商生产元件，并保证设备经维护后的技术参数应与设备出厂标准相同；</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7.4每次开展保养工作均应出具正规保养工作报告，由设备使用科室、医疗</w:t>
      </w:r>
      <w:r w:rsidRPr="000A695C">
        <w:rPr>
          <w:rFonts w:ascii="宋体" w:eastAsia="宋体" w:hAnsi="宋体" w:cs="宋体" w:hint="eastAsia"/>
          <w:sz w:val="24"/>
          <w:szCs w:val="24"/>
        </w:rPr>
        <w:lastRenderedPageBreak/>
        <w:t>设备科进行签字确认，并分别留档备查。若查无保养报告1次，则该设备维保自动延期6个月，以此类推；</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7.5每次维修后均需进行质量测试，并出具维修测试总结报告，内容至少包含：故障现象、故障原因、解决方案、配件更换记录等内容，确保符合相关国家或行业标准要求；</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7.6年检时，负责调试机器到最佳状态，保证全部检测指标达国家标准，保证该设备能通过相关专业检测，并提供当年的系统状态报告；</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7.7所保设备提供系统及配套设备的相关软件、数字备份，并建立档案；</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8.开机率保障：按全年365天计,保证全年开机率达到97%。对于开机率低于97%的，每少一个百分点（不足1个百分点按照1个百分点计算），服务合同期限将相应延长7日</w:t>
      </w:r>
      <w:r w:rsidRPr="000A695C">
        <w:rPr>
          <w:rFonts w:ascii="宋体" w:eastAsia="宋体" w:hAnsi="宋体" w:cs="宋体" w:hint="eastAsia"/>
          <w:b/>
          <w:bCs/>
          <w:sz w:val="24"/>
          <w:szCs w:val="24"/>
        </w:rPr>
        <w:t>（响应文件中提供加盖公章承诺函）</w:t>
      </w:r>
      <w:r w:rsidRPr="000A695C">
        <w:rPr>
          <w:rFonts w:ascii="宋体" w:eastAsia="宋体" w:hAnsi="宋体" w:cs="宋体" w:hint="eastAsia"/>
          <w:sz w:val="24"/>
          <w:szCs w:val="24"/>
        </w:rPr>
        <w:t>；</w:t>
      </w:r>
    </w:p>
    <w:p w:rsidR="000A695C" w:rsidRPr="000A695C" w:rsidRDefault="000A695C" w:rsidP="000A695C">
      <w:pPr>
        <w:spacing w:line="560" w:lineRule="exact"/>
        <w:ind w:firstLineChars="200" w:firstLine="480"/>
        <w:rPr>
          <w:rFonts w:ascii="宋体" w:eastAsia="宋体" w:hAnsi="宋体" w:cs="宋体"/>
          <w:sz w:val="24"/>
          <w:szCs w:val="24"/>
        </w:rPr>
      </w:pPr>
      <w:r w:rsidRPr="000A695C">
        <w:rPr>
          <w:rFonts w:ascii="宋体" w:eastAsia="宋体" w:hAnsi="宋体" w:cs="宋体" w:hint="eastAsia"/>
          <w:sz w:val="24"/>
          <w:szCs w:val="24"/>
        </w:rPr>
        <w:t>9.升级恢复至64排128层CT</w:t>
      </w:r>
      <w:r w:rsidRPr="000A695C">
        <w:rPr>
          <w:rFonts w:ascii="宋体" w:eastAsia="宋体" w:hAnsi="宋体" w:cs="宋体" w:hint="eastAsia"/>
          <w:b/>
          <w:bCs/>
          <w:sz w:val="24"/>
          <w:szCs w:val="24"/>
        </w:rPr>
        <w:t>（响应文件中提供升级知识产权购买协议及飞利浦原厂升级授权证明文件）</w:t>
      </w:r>
      <w:r w:rsidRPr="000A695C">
        <w:rPr>
          <w:rFonts w:ascii="宋体" w:eastAsia="宋体" w:hAnsi="宋体" w:cs="宋体" w:hint="eastAsia"/>
          <w:sz w:val="24"/>
          <w:szCs w:val="24"/>
        </w:rPr>
        <w:t>，升级后的设备须满足相关法律法规要求和许可，否则相应后果由成交供应商承担；</w:t>
      </w:r>
    </w:p>
    <w:p w:rsidR="000A695C" w:rsidRPr="000A695C" w:rsidRDefault="000A695C" w:rsidP="000A695C">
      <w:pPr>
        <w:spacing w:line="560" w:lineRule="exact"/>
        <w:ind w:firstLineChars="200" w:firstLine="480"/>
        <w:rPr>
          <w:rFonts w:ascii="宋体" w:eastAsia="宋体" w:hAnsi="宋体" w:cs="宋体"/>
          <w:b/>
          <w:bCs/>
          <w:sz w:val="24"/>
          <w:szCs w:val="24"/>
          <w:shd w:val="clear" w:color="auto" w:fill="FFFFFF"/>
        </w:rPr>
      </w:pPr>
      <w:r w:rsidRPr="000A695C">
        <w:rPr>
          <w:rFonts w:ascii="宋体" w:eastAsia="宋体" w:hAnsi="宋体" w:cs="宋体" w:hint="eastAsia"/>
          <w:sz w:val="24"/>
          <w:szCs w:val="24"/>
        </w:rPr>
        <w:t>10.免费提供一次整体移机服务。</w:t>
      </w:r>
    </w:p>
    <w:p w:rsidR="000A695C" w:rsidRPr="000A695C" w:rsidRDefault="000A695C" w:rsidP="000A695C">
      <w:pPr>
        <w:spacing w:line="540" w:lineRule="exact"/>
        <w:ind w:firstLineChars="200" w:firstLine="482"/>
        <w:rPr>
          <w:rFonts w:ascii="宋体" w:eastAsia="黑体" w:hAnsi="宋体" w:cs="宋体"/>
          <w:sz w:val="24"/>
          <w:szCs w:val="32"/>
        </w:rPr>
      </w:pPr>
      <w:r w:rsidRPr="000A695C">
        <w:rPr>
          <w:rFonts w:ascii="宋体" w:eastAsia="宋体" w:hAnsi="宋体" w:cs="宋体" w:hint="eastAsia"/>
          <w:b/>
          <w:bCs/>
          <w:sz w:val="24"/>
          <w:szCs w:val="24"/>
          <w:shd w:val="clear" w:color="auto" w:fill="FFFFFF"/>
        </w:rPr>
        <w:t>注：上述技术参数中所有参数必须响应，否则视作无效响应。</w:t>
      </w:r>
    </w:p>
    <w:p w:rsidR="000A695C" w:rsidRPr="000A695C" w:rsidRDefault="000A695C" w:rsidP="000A695C">
      <w:pPr>
        <w:spacing w:line="540" w:lineRule="exact"/>
        <w:ind w:firstLineChars="200" w:firstLine="482"/>
        <w:rPr>
          <w:rFonts w:ascii="宋体" w:eastAsia="宋体" w:hAnsi="宋体" w:cs="宋体"/>
          <w:b/>
          <w:bCs/>
          <w:sz w:val="24"/>
          <w:szCs w:val="24"/>
          <w:shd w:val="clear" w:color="auto" w:fill="FFFFFF"/>
        </w:rPr>
      </w:pPr>
    </w:p>
    <w:p w:rsidR="000A695C" w:rsidRPr="000A695C" w:rsidRDefault="000A695C" w:rsidP="000A695C">
      <w:pPr>
        <w:spacing w:line="540" w:lineRule="exact"/>
        <w:ind w:firstLineChars="200" w:firstLine="482"/>
        <w:rPr>
          <w:rFonts w:ascii="宋体" w:eastAsia="宋体" w:hAnsi="宋体" w:cs="宋体"/>
          <w:b/>
          <w:bCs/>
          <w:sz w:val="24"/>
          <w:szCs w:val="24"/>
          <w:shd w:val="clear" w:color="auto" w:fill="FFFFFF"/>
        </w:rPr>
      </w:pPr>
    </w:p>
    <w:p w:rsidR="000A695C" w:rsidRPr="000A695C" w:rsidRDefault="000A695C" w:rsidP="000A695C">
      <w:pPr>
        <w:spacing w:line="540" w:lineRule="exact"/>
        <w:ind w:firstLineChars="200" w:firstLine="482"/>
        <w:rPr>
          <w:rFonts w:ascii="宋体" w:eastAsia="宋体" w:hAnsi="宋体" w:cs="宋体"/>
          <w:b/>
          <w:bCs/>
          <w:sz w:val="24"/>
          <w:szCs w:val="24"/>
          <w:shd w:val="clear" w:color="auto" w:fill="FFFFFF"/>
        </w:rPr>
      </w:pPr>
      <w:bookmarkStart w:id="1" w:name="OLE_LINK1"/>
      <w:bookmarkStart w:id="2" w:name="OLE_LINK2"/>
      <w:r w:rsidRPr="000A695C">
        <w:rPr>
          <w:rFonts w:ascii="宋体" w:eastAsia="宋体" w:hAnsi="宋体" w:cs="宋体" w:hint="eastAsia"/>
          <w:b/>
          <w:bCs/>
          <w:sz w:val="24"/>
          <w:szCs w:val="24"/>
          <w:shd w:val="clear" w:color="auto" w:fill="FFFFFF"/>
        </w:rPr>
        <w:t>附件：维保服务质量考核表</w:t>
      </w:r>
    </w:p>
    <w:p w:rsidR="000A695C" w:rsidRPr="000A695C" w:rsidRDefault="000A695C" w:rsidP="000A695C">
      <w:pPr>
        <w:spacing w:line="560" w:lineRule="exact"/>
        <w:ind w:firstLineChars="200" w:firstLine="480"/>
        <w:rPr>
          <w:rFonts w:ascii="宋体" w:eastAsia="黑体" w:hAnsi="宋体" w:cs="宋体"/>
          <w:sz w:val="24"/>
          <w:szCs w:val="32"/>
        </w:rPr>
        <w:sectPr w:rsidR="000A695C" w:rsidRPr="000A695C">
          <w:pgSz w:w="11906" w:h="16838"/>
          <w:pgMar w:top="1440" w:right="1800" w:bottom="1440" w:left="1800" w:header="1134" w:footer="850" w:gutter="0"/>
          <w:cols w:space="720"/>
          <w:docGrid w:type="lines" w:linePitch="312"/>
        </w:sectPr>
      </w:pPr>
    </w:p>
    <w:p w:rsidR="000A695C" w:rsidRPr="000A695C" w:rsidRDefault="000A695C" w:rsidP="000A695C">
      <w:pPr>
        <w:rPr>
          <w:rFonts w:ascii="Times New Roman" w:eastAsia="宋体" w:hAnsi="Times New Roman" w:cs="Times New Roman"/>
          <w:szCs w:val="24"/>
        </w:rPr>
      </w:pPr>
    </w:p>
    <w:tbl>
      <w:tblPr>
        <w:tblW w:w="8399" w:type="dxa"/>
        <w:tblInd w:w="93" w:type="dxa"/>
        <w:tblLook w:val="04A0" w:firstRow="1" w:lastRow="0" w:firstColumn="1" w:lastColumn="0" w:noHBand="0" w:noVBand="1"/>
      </w:tblPr>
      <w:tblGrid>
        <w:gridCol w:w="1672"/>
        <w:gridCol w:w="4760"/>
        <w:gridCol w:w="1197"/>
        <w:gridCol w:w="770"/>
      </w:tblGrid>
      <w:tr w:rsidR="000A695C" w:rsidRPr="000A695C" w:rsidTr="00BA25C2">
        <w:trPr>
          <w:trHeight w:val="140"/>
        </w:trPr>
        <w:tc>
          <w:tcPr>
            <w:tcW w:w="1672" w:type="dxa"/>
            <w:tcBorders>
              <w:top w:val="single" w:sz="8"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项目名称</w:t>
            </w:r>
          </w:p>
        </w:tc>
        <w:tc>
          <w:tcPr>
            <w:tcW w:w="6727" w:type="dxa"/>
            <w:gridSpan w:val="3"/>
            <w:tcBorders>
              <w:top w:val="single" w:sz="8"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jc w:val="center"/>
              <w:rPr>
                <w:rFonts w:ascii="宋体" w:eastAsia="宋体" w:hAnsi="宋体" w:cs="宋体"/>
                <w:color w:val="000000"/>
                <w:sz w:val="24"/>
                <w:szCs w:val="24"/>
              </w:rPr>
            </w:pPr>
          </w:p>
        </w:tc>
      </w:tr>
      <w:tr w:rsidR="000A695C" w:rsidRPr="000A695C" w:rsidTr="00BA25C2">
        <w:trPr>
          <w:trHeight w:val="138"/>
        </w:trPr>
        <w:tc>
          <w:tcPr>
            <w:tcW w:w="1672" w:type="dxa"/>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供应商名称</w:t>
            </w:r>
          </w:p>
        </w:tc>
        <w:tc>
          <w:tcPr>
            <w:tcW w:w="6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4"/>
                <w:szCs w:val="24"/>
              </w:rPr>
            </w:pPr>
          </w:p>
        </w:tc>
      </w:tr>
      <w:tr w:rsidR="000A695C" w:rsidRPr="000A695C" w:rsidTr="00BA25C2">
        <w:trPr>
          <w:trHeight w:val="138"/>
        </w:trPr>
        <w:tc>
          <w:tcPr>
            <w:tcW w:w="1672" w:type="dxa"/>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业务人员</w:t>
            </w:r>
          </w:p>
        </w:tc>
        <w:tc>
          <w:tcPr>
            <w:tcW w:w="4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4"/>
                <w:szCs w:val="24"/>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联系方式</w:t>
            </w:r>
          </w:p>
        </w:tc>
        <w:tc>
          <w:tcPr>
            <w:tcW w:w="0" w:type="auto"/>
            <w:tcBorders>
              <w:top w:val="single" w:sz="4" w:space="0" w:color="000000"/>
              <w:left w:val="single" w:sz="4" w:space="0" w:color="000000"/>
              <w:bottom w:val="single" w:sz="4" w:space="0" w:color="000000"/>
              <w:right w:val="single" w:sz="8" w:space="0" w:color="000000"/>
            </w:tcBorders>
            <w:shd w:val="clear" w:color="auto" w:fill="auto"/>
            <w:noWrap/>
            <w:vAlign w:val="center"/>
          </w:tcPr>
          <w:p w:rsidR="000A695C" w:rsidRPr="000A695C" w:rsidRDefault="000A695C" w:rsidP="000A695C">
            <w:pPr>
              <w:rPr>
                <w:rFonts w:ascii="宋体" w:eastAsia="宋体" w:hAnsi="宋体" w:cs="宋体"/>
                <w:color w:val="000000"/>
                <w:sz w:val="24"/>
                <w:szCs w:val="24"/>
              </w:rPr>
            </w:pPr>
          </w:p>
        </w:tc>
      </w:tr>
      <w:tr w:rsidR="000A695C" w:rsidRPr="000A695C" w:rsidTr="00BA25C2">
        <w:trPr>
          <w:trHeight w:val="138"/>
        </w:trPr>
        <w:tc>
          <w:tcPr>
            <w:tcW w:w="1672" w:type="dxa"/>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合同签订时间</w:t>
            </w:r>
          </w:p>
        </w:tc>
        <w:tc>
          <w:tcPr>
            <w:tcW w:w="4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4"/>
                <w:szCs w:val="24"/>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合同效期</w:t>
            </w:r>
          </w:p>
        </w:tc>
        <w:tc>
          <w:tcPr>
            <w:tcW w:w="0" w:type="auto"/>
            <w:tcBorders>
              <w:top w:val="single" w:sz="4" w:space="0" w:color="000000"/>
              <w:left w:val="single" w:sz="4" w:space="0" w:color="000000"/>
              <w:bottom w:val="single" w:sz="4" w:space="0" w:color="000000"/>
              <w:right w:val="single" w:sz="8" w:space="0" w:color="000000"/>
            </w:tcBorders>
            <w:shd w:val="clear" w:color="auto" w:fill="auto"/>
            <w:noWrap/>
            <w:vAlign w:val="center"/>
          </w:tcPr>
          <w:p w:rsidR="000A695C" w:rsidRPr="000A695C" w:rsidRDefault="000A695C" w:rsidP="000A695C">
            <w:pPr>
              <w:rPr>
                <w:rFonts w:ascii="宋体" w:eastAsia="宋体" w:hAnsi="宋体" w:cs="宋体"/>
                <w:color w:val="000000"/>
                <w:sz w:val="24"/>
                <w:szCs w:val="24"/>
              </w:rPr>
            </w:pPr>
          </w:p>
        </w:tc>
      </w:tr>
      <w:tr w:rsidR="000A695C" w:rsidRPr="000A695C" w:rsidTr="00BA25C2">
        <w:trPr>
          <w:trHeight w:val="90"/>
        </w:trPr>
        <w:tc>
          <w:tcPr>
            <w:tcW w:w="1672" w:type="dxa"/>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b/>
                <w:bCs/>
                <w:color w:val="000000"/>
                <w:sz w:val="22"/>
              </w:rPr>
            </w:pPr>
            <w:r w:rsidRPr="000A695C">
              <w:rPr>
                <w:rFonts w:ascii="宋体" w:eastAsia="宋体" w:hAnsi="宋体" w:cs="宋体" w:hint="eastAsia"/>
                <w:b/>
                <w:bCs/>
                <w:color w:val="000000"/>
                <w:kern w:val="0"/>
                <w:sz w:val="22"/>
                <w:lang w:bidi="ar"/>
              </w:rPr>
              <w:t>考核项目</w:t>
            </w:r>
          </w:p>
        </w:tc>
        <w:tc>
          <w:tcPr>
            <w:tcW w:w="4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b/>
                <w:bCs/>
                <w:color w:val="000000"/>
                <w:sz w:val="22"/>
              </w:rPr>
            </w:pPr>
            <w:r w:rsidRPr="000A695C">
              <w:rPr>
                <w:rFonts w:ascii="宋体" w:eastAsia="宋体" w:hAnsi="宋体" w:cs="宋体" w:hint="eastAsia"/>
                <w:b/>
                <w:bCs/>
                <w:color w:val="000000"/>
                <w:kern w:val="0"/>
                <w:sz w:val="22"/>
                <w:lang w:bidi="ar"/>
              </w:rPr>
              <w:t>打分参考标准</w:t>
            </w:r>
          </w:p>
        </w:tc>
        <w:tc>
          <w:tcPr>
            <w:tcW w:w="11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b/>
                <w:bCs/>
                <w:color w:val="000000"/>
                <w:sz w:val="22"/>
              </w:rPr>
            </w:pP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b/>
                <w:bCs/>
                <w:color w:val="000000"/>
                <w:sz w:val="22"/>
              </w:rPr>
            </w:pPr>
            <w:r w:rsidRPr="000A695C">
              <w:rPr>
                <w:rFonts w:ascii="宋体" w:eastAsia="宋体" w:hAnsi="宋体" w:cs="宋体" w:hint="eastAsia"/>
                <w:b/>
                <w:bCs/>
                <w:color w:val="000000"/>
                <w:kern w:val="0"/>
                <w:sz w:val="22"/>
                <w:lang w:bidi="ar"/>
              </w:rPr>
              <w:t>得分</w:t>
            </w:r>
          </w:p>
        </w:tc>
      </w:tr>
      <w:tr w:rsidR="000A695C" w:rsidRPr="000A695C" w:rsidTr="00BA25C2">
        <w:trPr>
          <w:trHeight w:val="90"/>
        </w:trPr>
        <w:tc>
          <w:tcPr>
            <w:tcW w:w="1672"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巡检工作</w:t>
            </w:r>
            <w:r w:rsidRPr="000A695C">
              <w:rPr>
                <w:rFonts w:ascii="宋体" w:eastAsia="宋体" w:hAnsi="宋体" w:cs="宋体" w:hint="eastAsia"/>
                <w:color w:val="000000"/>
                <w:kern w:val="0"/>
                <w:sz w:val="22"/>
                <w:lang w:bidi="ar"/>
              </w:rPr>
              <w:br/>
              <w:t>（10分）</w:t>
            </w: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完成巡检，有完善巡检记录，所有科室签字···（10分）</w:t>
            </w:r>
          </w:p>
        </w:tc>
        <w:tc>
          <w:tcPr>
            <w:tcW w:w="770" w:type="dxa"/>
            <w:vMerge w:val="restart"/>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r>
      <w:tr w:rsidR="000A695C" w:rsidRPr="000A695C" w:rsidTr="00BA25C2">
        <w:trPr>
          <w:trHeight w:val="90"/>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完成巡检，使用科室和管理科室签字不完整···（5分）</w:t>
            </w:r>
          </w:p>
        </w:tc>
        <w:tc>
          <w:tcPr>
            <w:tcW w:w="770" w:type="dxa"/>
            <w:vMerge/>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r>
      <w:tr w:rsidR="000A695C" w:rsidRPr="000A695C" w:rsidTr="00BA25C2">
        <w:trPr>
          <w:trHeight w:val="90"/>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未开展巡检···（0分）</w:t>
            </w:r>
          </w:p>
        </w:tc>
        <w:tc>
          <w:tcPr>
            <w:tcW w:w="770" w:type="dxa"/>
            <w:vMerge/>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r>
      <w:tr w:rsidR="000A695C" w:rsidRPr="000A695C" w:rsidTr="00BA25C2">
        <w:trPr>
          <w:trHeight w:val="134"/>
        </w:trPr>
        <w:tc>
          <w:tcPr>
            <w:tcW w:w="1672"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设备保养</w:t>
            </w:r>
            <w:r w:rsidRPr="000A695C">
              <w:rPr>
                <w:rFonts w:ascii="宋体" w:eastAsia="宋体" w:hAnsi="宋体" w:cs="宋体" w:hint="eastAsia"/>
                <w:color w:val="000000"/>
                <w:kern w:val="0"/>
                <w:sz w:val="22"/>
                <w:lang w:bidi="ar"/>
              </w:rPr>
              <w:br/>
              <w:t>（10分）</w:t>
            </w: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制定设备的定期保养计划。···（0～3分）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r>
      <w:tr w:rsidR="000A695C" w:rsidRPr="000A695C" w:rsidTr="00BA25C2">
        <w:trPr>
          <w:trHeight w:val="144"/>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在预期维护保养时间之前一周内通知医院相关人保养时间。···（0～2分）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 w:val="22"/>
              </w:rPr>
            </w:pPr>
          </w:p>
        </w:tc>
      </w:tr>
      <w:tr w:rsidR="000A695C" w:rsidRPr="000A695C" w:rsidTr="00BA25C2">
        <w:trPr>
          <w:trHeight w:val="214"/>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工程师每半年至少进行一次设备的保养，根据厂家保养手册对设备进行制度化和规范化的维护、保养，详细记录设备初始状态···（0～5分）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 w:val="22"/>
              </w:rPr>
            </w:pPr>
          </w:p>
        </w:tc>
      </w:tr>
      <w:tr w:rsidR="000A695C" w:rsidRPr="000A695C" w:rsidTr="00BA25C2">
        <w:trPr>
          <w:trHeight w:val="214"/>
        </w:trPr>
        <w:tc>
          <w:tcPr>
            <w:tcW w:w="1672" w:type="dxa"/>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设备升级</w:t>
            </w:r>
            <w:r w:rsidRPr="000A695C">
              <w:rPr>
                <w:rFonts w:ascii="宋体" w:eastAsia="宋体" w:hAnsi="宋体" w:cs="宋体" w:hint="eastAsia"/>
                <w:color w:val="000000"/>
                <w:kern w:val="0"/>
                <w:sz w:val="22"/>
                <w:lang w:bidi="ar"/>
              </w:rPr>
              <w:br/>
              <w:t>（5分）</w:t>
            </w: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在不新增功能前提下，设备开展必要的软硬件升级服务时，工程师及时上门升级。</w:t>
            </w:r>
            <w:r w:rsidRPr="000A695C">
              <w:rPr>
                <w:rFonts w:ascii="宋体" w:eastAsia="宋体" w:hAnsi="宋体" w:cs="宋体" w:hint="eastAsia"/>
                <w:color w:val="000000"/>
                <w:kern w:val="0"/>
                <w:sz w:val="22"/>
                <w:lang w:bidi="ar"/>
              </w:rPr>
              <w:br/>
              <w:t>···（0～5分）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 w:val="22"/>
              </w:rPr>
            </w:pPr>
          </w:p>
        </w:tc>
      </w:tr>
      <w:tr w:rsidR="000A695C" w:rsidRPr="000A695C" w:rsidTr="00BA25C2">
        <w:trPr>
          <w:trHeight w:val="355"/>
        </w:trPr>
        <w:tc>
          <w:tcPr>
            <w:tcW w:w="1672" w:type="dxa"/>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配件品质</w:t>
            </w:r>
            <w:r w:rsidRPr="000A695C">
              <w:rPr>
                <w:rFonts w:ascii="宋体" w:eastAsia="宋体" w:hAnsi="宋体" w:cs="宋体" w:hint="eastAsia"/>
                <w:color w:val="000000"/>
                <w:kern w:val="0"/>
                <w:sz w:val="22"/>
                <w:lang w:bidi="ar"/>
              </w:rPr>
              <w:br/>
              <w:t>（50分）</w:t>
            </w: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更换配件为零备件等为全新原厂备件，提供溯源材料···（50分）</w:t>
            </w:r>
            <w:r w:rsidRPr="000A695C">
              <w:rPr>
                <w:rFonts w:ascii="宋体" w:eastAsia="宋体" w:hAnsi="宋体" w:cs="宋体" w:hint="eastAsia"/>
                <w:color w:val="000000"/>
                <w:kern w:val="0"/>
                <w:sz w:val="22"/>
                <w:lang w:bidi="ar"/>
              </w:rPr>
              <w:br/>
              <w:t>更换配件为零备件等为全新原厂备件，未提供溯源材料···（30分）</w:t>
            </w:r>
            <w:r w:rsidRPr="000A695C">
              <w:rPr>
                <w:rFonts w:ascii="宋体" w:eastAsia="宋体" w:hAnsi="宋体" w:cs="宋体" w:hint="eastAsia"/>
                <w:color w:val="000000"/>
                <w:kern w:val="0"/>
                <w:sz w:val="22"/>
                <w:lang w:bidi="ar"/>
              </w:rPr>
              <w:br/>
              <w:t>更换配件为零备件等为非全新原厂备件···（0分）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 w:val="22"/>
              </w:rPr>
            </w:pPr>
          </w:p>
        </w:tc>
      </w:tr>
      <w:tr w:rsidR="000A695C" w:rsidRPr="000A695C" w:rsidTr="00BA25C2">
        <w:trPr>
          <w:trHeight w:val="90"/>
        </w:trPr>
        <w:tc>
          <w:tcPr>
            <w:tcW w:w="1672"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维修质量</w:t>
            </w:r>
            <w:r w:rsidRPr="000A695C">
              <w:rPr>
                <w:rFonts w:ascii="宋体" w:eastAsia="宋体" w:hAnsi="宋体" w:cs="宋体" w:hint="eastAsia"/>
                <w:color w:val="000000"/>
                <w:kern w:val="0"/>
                <w:sz w:val="22"/>
                <w:lang w:bidi="ar"/>
              </w:rPr>
              <w:br/>
              <w:t>（20分）</w:t>
            </w: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工程师响应速度···（0～5分）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 w:val="22"/>
              </w:rPr>
            </w:pPr>
          </w:p>
        </w:tc>
      </w:tr>
      <w:tr w:rsidR="000A695C" w:rsidRPr="000A695C" w:rsidTr="00BA25C2">
        <w:trPr>
          <w:trHeight w:val="90"/>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维修周期（平均维修速度）···（0～5分）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 w:val="22"/>
              </w:rPr>
            </w:pPr>
          </w:p>
        </w:tc>
      </w:tr>
      <w:tr w:rsidR="000A695C" w:rsidRPr="000A695C" w:rsidTr="00BA25C2">
        <w:trPr>
          <w:trHeight w:val="90"/>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工程师技术水平···（0～5分）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 w:val="22"/>
              </w:rPr>
            </w:pPr>
          </w:p>
        </w:tc>
      </w:tr>
      <w:tr w:rsidR="000A695C" w:rsidRPr="000A695C" w:rsidTr="00BA25C2">
        <w:trPr>
          <w:trHeight w:val="90"/>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整体维修质量···（0～5分）</w:t>
            </w:r>
          </w:p>
        </w:tc>
        <w:tc>
          <w:tcPr>
            <w:tcW w:w="770" w:type="dxa"/>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 w:val="22"/>
              </w:rPr>
            </w:pPr>
          </w:p>
        </w:tc>
      </w:tr>
      <w:tr w:rsidR="000A695C" w:rsidRPr="000A695C" w:rsidTr="00BA25C2">
        <w:trPr>
          <w:trHeight w:val="90"/>
        </w:trPr>
        <w:tc>
          <w:tcPr>
            <w:tcW w:w="1672"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季度、年度报告</w:t>
            </w:r>
            <w:r w:rsidRPr="000A695C">
              <w:rPr>
                <w:rFonts w:ascii="宋体" w:eastAsia="宋体" w:hAnsi="宋体" w:cs="宋体" w:hint="eastAsia"/>
                <w:color w:val="000000"/>
                <w:kern w:val="0"/>
                <w:sz w:val="22"/>
                <w:lang w:bidi="ar"/>
              </w:rPr>
              <w:br/>
              <w:t>（5分）</w:t>
            </w: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维保、年度报告按时提交。···（5分）</w:t>
            </w:r>
          </w:p>
        </w:tc>
        <w:tc>
          <w:tcPr>
            <w:tcW w:w="770" w:type="dxa"/>
            <w:vMerge w:val="restart"/>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r>
      <w:tr w:rsidR="000A695C" w:rsidRPr="000A695C" w:rsidTr="00BA25C2">
        <w:trPr>
          <w:trHeight w:val="90"/>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维保、年度报告不完善，但按时提交。···（1～4分）</w:t>
            </w:r>
          </w:p>
        </w:tc>
        <w:tc>
          <w:tcPr>
            <w:tcW w:w="770" w:type="dxa"/>
            <w:vMerge/>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r>
      <w:tr w:rsidR="000A695C" w:rsidRPr="000A695C" w:rsidTr="00BA25C2">
        <w:trPr>
          <w:trHeight w:val="90"/>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c>
          <w:tcPr>
            <w:tcW w:w="59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left"/>
              <w:textAlignment w:val="center"/>
              <w:rPr>
                <w:rFonts w:ascii="宋体" w:eastAsia="宋体" w:hAnsi="宋体" w:cs="宋体"/>
                <w:color w:val="000000"/>
                <w:sz w:val="22"/>
              </w:rPr>
            </w:pPr>
            <w:r w:rsidRPr="000A695C">
              <w:rPr>
                <w:rFonts w:ascii="宋体" w:eastAsia="宋体" w:hAnsi="宋体" w:cs="宋体" w:hint="eastAsia"/>
                <w:color w:val="000000"/>
                <w:kern w:val="0"/>
                <w:sz w:val="22"/>
                <w:lang w:bidi="ar"/>
              </w:rPr>
              <w:t>维保、年度报告不完善、未按时提交。···（0分）</w:t>
            </w:r>
          </w:p>
        </w:tc>
        <w:tc>
          <w:tcPr>
            <w:tcW w:w="770" w:type="dxa"/>
            <w:vMerge/>
            <w:tcBorders>
              <w:top w:val="single" w:sz="4" w:space="0" w:color="000000"/>
              <w:left w:val="single" w:sz="4" w:space="0" w:color="000000"/>
              <w:bottom w:val="single" w:sz="4" w:space="0" w:color="000000"/>
              <w:right w:val="single" w:sz="8" w:space="0" w:color="000000"/>
            </w:tcBorders>
            <w:shd w:val="clear" w:color="auto" w:fill="auto"/>
            <w:vAlign w:val="center"/>
          </w:tcPr>
          <w:p w:rsidR="000A695C" w:rsidRPr="000A695C" w:rsidRDefault="000A695C" w:rsidP="000A695C">
            <w:pPr>
              <w:jc w:val="center"/>
              <w:rPr>
                <w:rFonts w:ascii="宋体" w:eastAsia="宋体" w:hAnsi="宋体" w:cs="宋体"/>
                <w:color w:val="000000"/>
                <w:sz w:val="22"/>
              </w:rPr>
            </w:pPr>
          </w:p>
        </w:tc>
      </w:tr>
      <w:tr w:rsidR="000A695C" w:rsidRPr="000A695C" w:rsidTr="00BA25C2">
        <w:trPr>
          <w:trHeight w:val="312"/>
        </w:trPr>
        <w:tc>
          <w:tcPr>
            <w:tcW w:w="1672"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使用科室意见</w:t>
            </w:r>
            <w:r w:rsidRPr="000A695C">
              <w:rPr>
                <w:rFonts w:ascii="Calibri" w:eastAsia="宋体" w:hAnsi="Calibri" w:cs="Calibri"/>
                <w:color w:val="000000"/>
                <w:kern w:val="0"/>
                <w:sz w:val="24"/>
                <w:szCs w:val="24"/>
                <w:lang w:bidi="ar"/>
              </w:rPr>
              <w:t>:</w:t>
            </w:r>
          </w:p>
        </w:tc>
        <w:tc>
          <w:tcPr>
            <w:tcW w:w="672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rPr>
                <w:rFonts w:ascii="宋体" w:eastAsia="宋体" w:hAnsi="宋体" w:cs="宋体"/>
                <w:color w:val="000000"/>
                <w:sz w:val="24"/>
                <w:szCs w:val="24"/>
              </w:rPr>
            </w:pPr>
          </w:p>
        </w:tc>
      </w:tr>
      <w:tr w:rsidR="000A695C" w:rsidRPr="000A695C" w:rsidTr="00BA25C2">
        <w:trPr>
          <w:trHeight w:val="312"/>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4"/>
                <w:szCs w:val="24"/>
              </w:rPr>
            </w:pPr>
          </w:p>
        </w:tc>
        <w:tc>
          <w:tcPr>
            <w:tcW w:w="6727"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rPr>
                <w:rFonts w:ascii="宋体" w:eastAsia="宋体" w:hAnsi="宋体" w:cs="宋体"/>
                <w:color w:val="000000"/>
                <w:sz w:val="24"/>
                <w:szCs w:val="24"/>
              </w:rPr>
            </w:pPr>
          </w:p>
        </w:tc>
      </w:tr>
      <w:tr w:rsidR="000A695C" w:rsidRPr="000A695C" w:rsidTr="00BA25C2">
        <w:trPr>
          <w:trHeight w:val="312"/>
        </w:trPr>
        <w:tc>
          <w:tcPr>
            <w:tcW w:w="1672"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医疗设备科意见</w:t>
            </w:r>
            <w:r w:rsidRPr="000A695C">
              <w:rPr>
                <w:rFonts w:ascii="Calibri" w:eastAsia="宋体" w:hAnsi="Calibri" w:cs="Calibri"/>
                <w:color w:val="000000"/>
                <w:kern w:val="0"/>
                <w:sz w:val="24"/>
                <w:szCs w:val="24"/>
                <w:lang w:bidi="ar"/>
              </w:rPr>
              <w:t>:</w:t>
            </w:r>
          </w:p>
        </w:tc>
        <w:tc>
          <w:tcPr>
            <w:tcW w:w="672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rPr>
                <w:rFonts w:ascii="宋体" w:eastAsia="宋体" w:hAnsi="宋体" w:cs="宋体"/>
                <w:color w:val="000000"/>
                <w:sz w:val="24"/>
                <w:szCs w:val="24"/>
              </w:rPr>
            </w:pPr>
          </w:p>
        </w:tc>
      </w:tr>
      <w:tr w:rsidR="000A695C" w:rsidRPr="000A695C" w:rsidTr="00BA25C2">
        <w:trPr>
          <w:trHeight w:val="312"/>
        </w:trPr>
        <w:tc>
          <w:tcPr>
            <w:tcW w:w="1672" w:type="dxa"/>
            <w:vMerge/>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4"/>
                <w:szCs w:val="24"/>
              </w:rPr>
            </w:pPr>
          </w:p>
        </w:tc>
        <w:tc>
          <w:tcPr>
            <w:tcW w:w="6727"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rPr>
                <w:rFonts w:ascii="宋体" w:eastAsia="宋体" w:hAnsi="宋体" w:cs="宋体"/>
                <w:color w:val="000000"/>
                <w:sz w:val="24"/>
                <w:szCs w:val="24"/>
              </w:rPr>
            </w:pPr>
          </w:p>
        </w:tc>
      </w:tr>
      <w:tr w:rsidR="000A695C" w:rsidRPr="000A695C" w:rsidTr="00BA25C2">
        <w:trPr>
          <w:trHeight w:val="117"/>
        </w:trPr>
        <w:tc>
          <w:tcPr>
            <w:tcW w:w="1672" w:type="dxa"/>
            <w:tcBorders>
              <w:top w:val="single" w:sz="4" w:space="0" w:color="000000"/>
              <w:left w:val="single" w:sz="8" w:space="0" w:color="000000"/>
              <w:bottom w:val="single" w:sz="4" w:space="0" w:color="000000"/>
              <w:right w:val="single" w:sz="4" w:space="0" w:color="000000"/>
            </w:tcBorders>
            <w:shd w:val="clear" w:color="auto" w:fill="auto"/>
            <w:vAlign w:val="center"/>
          </w:tcPr>
          <w:p w:rsidR="000A695C" w:rsidRPr="000A695C" w:rsidRDefault="000A695C" w:rsidP="000A695C">
            <w:pPr>
              <w:widowControl/>
              <w:jc w:val="center"/>
              <w:textAlignment w:val="center"/>
              <w:rPr>
                <w:rFonts w:ascii="宋体" w:eastAsia="宋体" w:hAnsi="宋体" w:cs="宋体"/>
                <w:color w:val="000000"/>
                <w:sz w:val="24"/>
                <w:szCs w:val="24"/>
              </w:rPr>
            </w:pPr>
            <w:r w:rsidRPr="000A695C">
              <w:rPr>
                <w:rFonts w:ascii="宋体" w:eastAsia="宋体" w:hAnsi="宋体" w:cs="宋体" w:hint="eastAsia"/>
                <w:color w:val="000000"/>
                <w:kern w:val="0"/>
                <w:sz w:val="24"/>
                <w:szCs w:val="24"/>
                <w:lang w:bidi="ar"/>
              </w:rPr>
              <w:t>备注：</w:t>
            </w:r>
          </w:p>
        </w:tc>
        <w:tc>
          <w:tcPr>
            <w:tcW w:w="6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A695C" w:rsidRPr="000A695C" w:rsidRDefault="000A695C" w:rsidP="000A695C">
            <w:pPr>
              <w:jc w:val="center"/>
              <w:rPr>
                <w:rFonts w:ascii="宋体" w:eastAsia="宋体" w:hAnsi="宋体" w:cs="宋体"/>
                <w:color w:val="000000"/>
                <w:sz w:val="24"/>
                <w:szCs w:val="24"/>
              </w:rPr>
            </w:pPr>
          </w:p>
        </w:tc>
      </w:tr>
      <w:tr w:rsidR="000A695C" w:rsidRPr="000A695C" w:rsidTr="00BA25C2">
        <w:trPr>
          <w:trHeight w:val="90"/>
        </w:trPr>
        <w:tc>
          <w:tcPr>
            <w:tcW w:w="1672" w:type="dxa"/>
            <w:tcBorders>
              <w:top w:val="single" w:sz="4" w:space="0" w:color="000000"/>
              <w:left w:val="single" w:sz="8" w:space="0" w:color="000000"/>
              <w:bottom w:val="nil"/>
              <w:right w:val="single" w:sz="4" w:space="0" w:color="000000"/>
            </w:tcBorders>
            <w:shd w:val="clear" w:color="auto" w:fill="auto"/>
            <w:vAlign w:val="center"/>
          </w:tcPr>
          <w:p w:rsidR="000A695C" w:rsidRPr="000A695C" w:rsidRDefault="000A695C" w:rsidP="000A695C">
            <w:pPr>
              <w:widowControl/>
              <w:textAlignment w:val="center"/>
              <w:rPr>
                <w:rFonts w:ascii="宋体" w:eastAsia="宋体" w:hAnsi="宋体" w:cs="宋体"/>
                <w:color w:val="000000"/>
                <w:szCs w:val="21"/>
              </w:rPr>
            </w:pPr>
            <w:r w:rsidRPr="000A695C">
              <w:rPr>
                <w:rFonts w:ascii="宋体" w:eastAsia="宋体" w:hAnsi="宋体" w:cs="宋体" w:hint="eastAsia"/>
                <w:color w:val="000000"/>
                <w:kern w:val="0"/>
                <w:szCs w:val="21"/>
                <w:lang w:bidi="ar"/>
              </w:rPr>
              <w:t>说明：</w:t>
            </w:r>
          </w:p>
        </w:tc>
        <w:tc>
          <w:tcPr>
            <w:tcW w:w="4760" w:type="dxa"/>
            <w:tcBorders>
              <w:top w:val="nil"/>
              <w:left w:val="single" w:sz="4" w:space="0" w:color="000000"/>
              <w:bottom w:val="nil"/>
              <w:right w:val="nil"/>
            </w:tcBorders>
            <w:shd w:val="clear" w:color="auto" w:fill="auto"/>
            <w:vAlign w:val="center"/>
          </w:tcPr>
          <w:p w:rsidR="000A695C" w:rsidRPr="000A695C" w:rsidRDefault="000A695C" w:rsidP="000A695C">
            <w:pPr>
              <w:rPr>
                <w:rFonts w:ascii="宋体" w:eastAsia="宋体" w:hAnsi="宋体" w:cs="宋体"/>
                <w:color w:val="000000"/>
                <w:szCs w:val="21"/>
              </w:rPr>
            </w:pPr>
          </w:p>
        </w:tc>
        <w:tc>
          <w:tcPr>
            <w:tcW w:w="1197" w:type="dxa"/>
            <w:tcBorders>
              <w:top w:val="nil"/>
              <w:left w:val="nil"/>
              <w:bottom w:val="nil"/>
              <w:right w:val="nil"/>
            </w:tcBorders>
            <w:shd w:val="clear" w:color="auto" w:fill="auto"/>
            <w:vAlign w:val="center"/>
          </w:tcPr>
          <w:p w:rsidR="000A695C" w:rsidRPr="000A695C" w:rsidRDefault="000A695C" w:rsidP="000A695C">
            <w:pPr>
              <w:rPr>
                <w:rFonts w:ascii="宋体" w:eastAsia="宋体" w:hAnsi="宋体" w:cs="宋体"/>
                <w:color w:val="000000"/>
                <w:szCs w:val="21"/>
              </w:rPr>
            </w:pPr>
          </w:p>
        </w:tc>
        <w:tc>
          <w:tcPr>
            <w:tcW w:w="770" w:type="dxa"/>
            <w:tcBorders>
              <w:top w:val="single" w:sz="4" w:space="0" w:color="000000"/>
              <w:left w:val="nil"/>
              <w:bottom w:val="nil"/>
              <w:right w:val="single" w:sz="8" w:space="0" w:color="000000"/>
            </w:tcBorders>
            <w:shd w:val="clear" w:color="auto" w:fill="auto"/>
            <w:vAlign w:val="center"/>
          </w:tcPr>
          <w:p w:rsidR="000A695C" w:rsidRPr="000A695C" w:rsidRDefault="000A695C" w:rsidP="000A695C">
            <w:pPr>
              <w:rPr>
                <w:rFonts w:ascii="宋体" w:eastAsia="宋体" w:hAnsi="宋体" w:cs="宋体"/>
                <w:color w:val="000000"/>
                <w:szCs w:val="21"/>
              </w:rPr>
            </w:pPr>
          </w:p>
        </w:tc>
      </w:tr>
      <w:tr w:rsidR="000A695C" w:rsidRPr="000A695C" w:rsidTr="00BA25C2">
        <w:trPr>
          <w:trHeight w:val="90"/>
        </w:trPr>
        <w:tc>
          <w:tcPr>
            <w:tcW w:w="8399" w:type="dxa"/>
            <w:gridSpan w:val="4"/>
            <w:tcBorders>
              <w:top w:val="nil"/>
              <w:left w:val="single" w:sz="8" w:space="0" w:color="000000"/>
              <w:bottom w:val="nil"/>
              <w:right w:val="single" w:sz="8" w:space="0" w:color="000000"/>
            </w:tcBorders>
            <w:shd w:val="clear" w:color="auto" w:fill="auto"/>
          </w:tcPr>
          <w:p w:rsidR="000A695C" w:rsidRPr="000A695C" w:rsidRDefault="000A695C" w:rsidP="000A695C">
            <w:pPr>
              <w:widowControl/>
              <w:jc w:val="left"/>
              <w:textAlignment w:val="top"/>
              <w:rPr>
                <w:rFonts w:ascii="宋体" w:eastAsia="宋体" w:hAnsi="宋体" w:cs="宋体"/>
                <w:color w:val="000000"/>
                <w:szCs w:val="21"/>
              </w:rPr>
            </w:pPr>
            <w:r w:rsidRPr="000A695C">
              <w:rPr>
                <w:rFonts w:ascii="宋体" w:eastAsia="宋体" w:hAnsi="宋体" w:cs="宋体" w:hint="eastAsia"/>
                <w:color w:val="000000"/>
                <w:kern w:val="0"/>
                <w:szCs w:val="21"/>
                <w:lang w:bidi="ar"/>
              </w:rPr>
              <w:t>1.此表用于合同续签考核使用，合同期内服务状况评分＜70，视为考核不合格；</w:t>
            </w:r>
          </w:p>
        </w:tc>
      </w:tr>
      <w:tr w:rsidR="000A695C" w:rsidRPr="000A695C" w:rsidTr="00BA25C2">
        <w:trPr>
          <w:trHeight w:val="90"/>
        </w:trPr>
        <w:tc>
          <w:tcPr>
            <w:tcW w:w="8399" w:type="dxa"/>
            <w:gridSpan w:val="4"/>
            <w:tcBorders>
              <w:top w:val="nil"/>
              <w:left w:val="single" w:sz="8" w:space="0" w:color="000000"/>
              <w:bottom w:val="nil"/>
              <w:right w:val="single" w:sz="8" w:space="0" w:color="000000"/>
            </w:tcBorders>
            <w:shd w:val="clear" w:color="auto" w:fill="auto"/>
          </w:tcPr>
          <w:p w:rsidR="000A695C" w:rsidRPr="000A695C" w:rsidRDefault="000A695C" w:rsidP="000A695C">
            <w:pPr>
              <w:widowControl/>
              <w:jc w:val="left"/>
              <w:textAlignment w:val="top"/>
              <w:rPr>
                <w:rFonts w:ascii="宋体" w:eastAsia="宋体" w:hAnsi="宋体" w:cs="宋体"/>
                <w:color w:val="000000"/>
                <w:szCs w:val="21"/>
              </w:rPr>
            </w:pPr>
            <w:r w:rsidRPr="000A695C">
              <w:rPr>
                <w:rFonts w:ascii="宋体" w:eastAsia="宋体" w:hAnsi="宋体" w:cs="宋体" w:hint="eastAsia"/>
                <w:color w:val="000000"/>
                <w:kern w:val="0"/>
                <w:szCs w:val="21"/>
                <w:lang w:bidi="ar"/>
              </w:rPr>
              <w:t>2.此表填制时必须使用科室填写使用情况和续签建议，并签名；</w:t>
            </w:r>
          </w:p>
        </w:tc>
      </w:tr>
      <w:tr w:rsidR="000A695C" w:rsidRPr="000A695C" w:rsidTr="00BA25C2">
        <w:trPr>
          <w:trHeight w:val="90"/>
        </w:trPr>
        <w:tc>
          <w:tcPr>
            <w:tcW w:w="8399" w:type="dxa"/>
            <w:gridSpan w:val="4"/>
            <w:tcBorders>
              <w:top w:val="nil"/>
              <w:left w:val="single" w:sz="8" w:space="0" w:color="000000"/>
              <w:bottom w:val="single" w:sz="8" w:space="0" w:color="000000"/>
              <w:right w:val="single" w:sz="8" w:space="0" w:color="000000"/>
            </w:tcBorders>
            <w:shd w:val="clear" w:color="auto" w:fill="auto"/>
          </w:tcPr>
          <w:p w:rsidR="000A695C" w:rsidRPr="000A695C" w:rsidRDefault="000A695C" w:rsidP="000A695C">
            <w:pPr>
              <w:widowControl/>
              <w:jc w:val="left"/>
              <w:textAlignment w:val="top"/>
              <w:rPr>
                <w:rFonts w:ascii="宋体" w:eastAsia="宋体" w:hAnsi="宋体" w:cs="宋体"/>
                <w:color w:val="000000"/>
                <w:szCs w:val="21"/>
              </w:rPr>
            </w:pPr>
            <w:r w:rsidRPr="000A695C">
              <w:rPr>
                <w:rFonts w:ascii="宋体" w:eastAsia="宋体" w:hAnsi="宋体" w:cs="宋体" w:hint="eastAsia"/>
                <w:color w:val="000000"/>
                <w:kern w:val="0"/>
                <w:szCs w:val="21"/>
                <w:lang w:bidi="ar"/>
              </w:rPr>
              <w:t>3.此表由医疗设备科进行初审，联系电话：0564-8689652。</w:t>
            </w:r>
          </w:p>
        </w:tc>
      </w:tr>
      <w:bookmarkEnd w:id="1"/>
      <w:bookmarkEnd w:id="2"/>
    </w:tbl>
    <w:p w:rsidR="00B43B44" w:rsidRDefault="00B43B44"/>
    <w:sectPr w:rsidR="00B43B4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6F6"/>
    <w:rsid w:val="000A695C"/>
    <w:rsid w:val="00B43B44"/>
    <w:rsid w:val="00CD1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28721"/>
  <w15:chartTrackingRefBased/>
  <w15:docId w15:val="{D02223B6-8FAD-45BA-990D-2BDB6DE2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autoRedefine/>
    <w:qFormat/>
    <w:rsid w:val="000A695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379</Words>
  <Characters>2162</Characters>
  <Application>Microsoft Office Word</Application>
  <DocSecurity>0</DocSecurity>
  <Lines>18</Lines>
  <Paragraphs>5</Paragraphs>
  <ScaleCrop>false</ScaleCrop>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束兵</dc:creator>
  <cp:keywords/>
  <dc:description/>
  <cp:lastModifiedBy>束兵</cp:lastModifiedBy>
  <cp:revision>2</cp:revision>
  <dcterms:created xsi:type="dcterms:W3CDTF">2026-07-04T00:44:00Z</dcterms:created>
  <dcterms:modified xsi:type="dcterms:W3CDTF">2026-07-04T00:44:00Z</dcterms:modified>
</cp:coreProperties>
</file>