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B2FC4CE">
      <w:pPr>
        <w:jc w:val="center"/>
        <w:rPr>
          <w:b/>
          <w:bCs/>
          <w:sz w:val="32"/>
          <w:szCs w:val="40"/>
        </w:rPr>
      </w:pPr>
      <w:r>
        <w:rPr>
          <w:rFonts w:hint="eastAsia"/>
          <w:b/>
          <w:bCs/>
          <w:sz w:val="36"/>
          <w:szCs w:val="44"/>
          <w:lang w:val="en-US" w:eastAsia="zh-CN"/>
        </w:rPr>
        <w:t>舒城县人民医院临采</w:t>
      </w:r>
      <w:r>
        <w:rPr>
          <w:rFonts w:hint="eastAsia"/>
          <w:b/>
          <w:bCs/>
          <w:sz w:val="36"/>
          <w:szCs w:val="44"/>
          <w:lang w:eastAsia="zh-CN"/>
        </w:rPr>
        <w:t>耗材</w:t>
      </w:r>
      <w:r>
        <w:rPr>
          <w:rFonts w:hint="eastAsia"/>
          <w:b/>
          <w:bCs/>
          <w:sz w:val="36"/>
          <w:szCs w:val="44"/>
        </w:rPr>
        <w:t>询价函</w:t>
      </w:r>
    </w:p>
    <w:p w14:paraId="3E30139E">
      <w:pPr>
        <w:rPr>
          <w:rFonts w:asciiTheme="minorEastAsia" w:hAnsiTheme="minorEastAsia" w:cstheme="minorEastAsia"/>
          <w:sz w:val="28"/>
          <w:szCs w:val="36"/>
        </w:rPr>
      </w:pPr>
      <w:r>
        <w:rPr>
          <w:rFonts w:hint="eastAsia" w:asciiTheme="minorEastAsia" w:hAnsiTheme="minorEastAsia" w:cstheme="minorEastAsia"/>
          <w:sz w:val="28"/>
          <w:szCs w:val="36"/>
        </w:rPr>
        <w:t>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w:t>
      </w:r>
    </w:p>
    <w:p w14:paraId="0BFAACC9">
      <w:pPr>
        <w:ind w:firstLine="560" w:firstLineChars="200"/>
        <w:rPr>
          <w:rFonts w:asciiTheme="minorEastAsia" w:hAnsiTheme="minorEastAsia" w:cstheme="minorEastAsia"/>
          <w:sz w:val="28"/>
          <w:szCs w:val="36"/>
        </w:rPr>
      </w:pPr>
      <w:r>
        <w:rPr>
          <w:rFonts w:hint="eastAsia" w:asciiTheme="minorEastAsia" w:hAnsiTheme="minorEastAsia" w:cstheme="minorEastAsia"/>
          <w:sz w:val="28"/>
          <w:szCs w:val="36"/>
        </w:rPr>
        <w:t>为保障临床</w:t>
      </w:r>
      <w:r>
        <w:rPr>
          <w:rFonts w:hint="eastAsia" w:asciiTheme="minorEastAsia" w:hAnsiTheme="minorEastAsia" w:cstheme="minorEastAsia"/>
          <w:sz w:val="28"/>
          <w:szCs w:val="36"/>
          <w:lang w:val="en-US" w:eastAsia="zh-CN"/>
        </w:rPr>
        <w:t>耗材</w:t>
      </w:r>
      <w:r>
        <w:rPr>
          <w:rFonts w:hint="eastAsia" w:asciiTheme="minorEastAsia" w:hAnsiTheme="minorEastAsia" w:cstheme="minorEastAsia"/>
          <w:sz w:val="28"/>
          <w:szCs w:val="36"/>
        </w:rPr>
        <w:t>需求，根据安徽省</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带量采购等相关要求，拟对</w:t>
      </w:r>
      <w:r>
        <w:rPr>
          <w:rFonts w:hint="eastAsia" w:asciiTheme="minorEastAsia" w:hAnsiTheme="minorEastAsia" w:cstheme="minorEastAsia"/>
          <w:sz w:val="28"/>
          <w:szCs w:val="36"/>
          <w:lang w:val="en-US" w:eastAsia="zh-CN"/>
        </w:rPr>
        <w:t>科室需求的非常规目录</w:t>
      </w:r>
      <w:r>
        <w:rPr>
          <w:rFonts w:hint="eastAsia" w:asciiTheme="minorEastAsia" w:hAnsiTheme="minorEastAsia" w:cstheme="minorEastAsia"/>
          <w:sz w:val="28"/>
          <w:szCs w:val="36"/>
        </w:rPr>
        <w:t>进行</w:t>
      </w:r>
      <w:r>
        <w:rPr>
          <w:rFonts w:hint="eastAsia" w:asciiTheme="minorEastAsia" w:hAnsiTheme="minorEastAsia" w:cstheme="minorEastAsia"/>
          <w:sz w:val="28"/>
          <w:szCs w:val="36"/>
          <w:lang w:val="en-US" w:eastAsia="zh-CN"/>
        </w:rPr>
        <w:t>临时采购</w:t>
      </w:r>
      <w:r>
        <w:rPr>
          <w:rFonts w:hint="eastAsia" w:asciiTheme="minorEastAsia" w:hAnsiTheme="minorEastAsia" w:cstheme="minorEastAsia"/>
          <w:sz w:val="28"/>
          <w:szCs w:val="36"/>
        </w:rPr>
        <w:t>公开询价，诚邀与我院有业务关系的各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配送企业参与报价。</w:t>
      </w:r>
    </w:p>
    <w:p w14:paraId="215D1BC4">
      <w:pPr>
        <w:rPr>
          <w:rFonts w:asciiTheme="minorEastAsia" w:hAnsiTheme="minorEastAsia" w:cstheme="minorEastAsia"/>
          <w:b/>
          <w:bCs/>
          <w:sz w:val="28"/>
          <w:szCs w:val="36"/>
        </w:rPr>
      </w:pPr>
      <w:r>
        <w:rPr>
          <w:rFonts w:hint="eastAsia" w:asciiTheme="minorEastAsia" w:hAnsiTheme="minorEastAsia" w:cstheme="minorEastAsia"/>
          <w:b/>
          <w:bCs/>
          <w:sz w:val="28"/>
          <w:szCs w:val="36"/>
        </w:rPr>
        <w:t>一、 报价条件</w:t>
      </w:r>
    </w:p>
    <w:p w14:paraId="3E2C6DAA">
      <w:pPr>
        <w:rPr>
          <w:rFonts w:hint="eastAsia"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1、与我院有业务关系的各</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配送企业</w:t>
      </w:r>
      <w:r>
        <w:rPr>
          <w:rFonts w:hint="eastAsia" w:asciiTheme="minorEastAsia" w:hAnsiTheme="minorEastAsia" w:cstheme="minorEastAsia"/>
          <w:sz w:val="28"/>
          <w:szCs w:val="36"/>
          <w:lang w:eastAsia="zh-CN"/>
        </w:rPr>
        <w:t>；</w:t>
      </w:r>
    </w:p>
    <w:p w14:paraId="1B186EFC">
      <w:pPr>
        <w:spacing w:line="360" w:lineRule="auto"/>
        <w:rPr>
          <w:rFonts w:hint="eastAsia" w:asciiTheme="minorEastAsia" w:hAnsiTheme="minorEastAsia" w:cstheme="minorEastAsia"/>
          <w:sz w:val="28"/>
          <w:szCs w:val="36"/>
          <w:lang w:eastAsia="zh-CN"/>
        </w:rPr>
      </w:pPr>
      <w:r>
        <w:rPr>
          <w:rFonts w:hint="eastAsia" w:asciiTheme="minorEastAsia" w:hAnsiTheme="minorEastAsia" w:cstheme="minorEastAsia"/>
          <w:sz w:val="28"/>
          <w:szCs w:val="36"/>
        </w:rPr>
        <w:t>2、满足安徽省</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集中招标采购和</w:t>
      </w:r>
      <w:r>
        <w:rPr>
          <w:rFonts w:hint="eastAsia" w:asciiTheme="minorEastAsia" w:hAnsiTheme="minorEastAsia" w:cstheme="minorEastAsia"/>
          <w:sz w:val="28"/>
          <w:szCs w:val="36"/>
          <w:lang w:eastAsia="zh-CN"/>
        </w:rPr>
        <w:t>耗材</w:t>
      </w:r>
      <w:r>
        <w:rPr>
          <w:rFonts w:hint="eastAsia" w:asciiTheme="minorEastAsia" w:hAnsiTheme="minorEastAsia" w:cstheme="minorEastAsia"/>
          <w:sz w:val="28"/>
          <w:szCs w:val="36"/>
        </w:rPr>
        <w:t>带量采购政策；</w:t>
      </w:r>
      <w:r>
        <w:rPr>
          <w:rFonts w:hint="eastAsia" w:asciiTheme="minorEastAsia" w:hAnsiTheme="minorEastAsia" w:cstheme="minorEastAsia"/>
          <w:sz w:val="28"/>
          <w:szCs w:val="36"/>
          <w:lang w:val="en-US" w:eastAsia="zh-CN"/>
        </w:rPr>
        <w:t>如报价产品为挂网产品，</w:t>
      </w:r>
      <w:r>
        <w:rPr>
          <w:rFonts w:hint="eastAsia" w:asciiTheme="minorEastAsia" w:hAnsiTheme="minorEastAsia" w:cstheme="minorEastAsia"/>
          <w:sz w:val="28"/>
          <w:szCs w:val="36"/>
          <w:lang w:eastAsia="zh-CN"/>
        </w:rPr>
        <w:t>报价品种不得高于</w:t>
      </w:r>
      <w:r>
        <w:rPr>
          <w:rFonts w:hint="eastAsia" w:asciiTheme="minorEastAsia" w:hAnsiTheme="minorEastAsia" w:cstheme="minorEastAsia"/>
          <w:sz w:val="28"/>
          <w:szCs w:val="36"/>
          <w:lang w:val="en-US" w:eastAsia="zh-CN"/>
        </w:rPr>
        <w:t>安徽省医用耗材招采管理系统限价，提供安徽省医用耗材招采管理系统挂网流水号、注册证等信息。若信息上报错误，责任自负；</w:t>
      </w:r>
      <w:r>
        <w:rPr>
          <w:rFonts w:hint="eastAsia" w:asciiTheme="minorEastAsia" w:hAnsiTheme="minorEastAsia" w:cstheme="minorEastAsia"/>
          <w:sz w:val="28"/>
          <w:szCs w:val="36"/>
          <w:lang w:eastAsia="zh-CN"/>
        </w:rPr>
        <w:t>；</w:t>
      </w:r>
    </w:p>
    <w:p w14:paraId="38EFE7A5">
      <w:pPr>
        <w:rPr>
          <w:rFonts w:hint="eastAsia" w:asciiTheme="minorEastAsia" w:hAnsiTheme="minorEastAsia" w:eastAsiaTheme="minorEastAsia" w:cstheme="minorEastAsia"/>
          <w:color w:val="auto"/>
          <w:sz w:val="28"/>
          <w:szCs w:val="36"/>
          <w:lang w:eastAsia="zh-CN"/>
        </w:rPr>
      </w:pPr>
      <w:r>
        <w:rPr>
          <w:rFonts w:hint="eastAsia" w:asciiTheme="minorEastAsia" w:hAnsiTheme="minorEastAsia" w:cstheme="minorEastAsia"/>
          <w:color w:val="auto"/>
          <w:sz w:val="28"/>
          <w:szCs w:val="36"/>
          <w:lang w:val="en-US" w:eastAsia="zh-CN"/>
        </w:rPr>
        <w:t>3</w:t>
      </w:r>
      <w:r>
        <w:rPr>
          <w:rFonts w:hint="eastAsia" w:asciiTheme="minorEastAsia" w:hAnsiTheme="minorEastAsia" w:cstheme="minorEastAsia"/>
          <w:color w:val="auto"/>
          <w:sz w:val="28"/>
          <w:szCs w:val="36"/>
        </w:rPr>
        <w:t>、</w:t>
      </w:r>
      <w:r>
        <w:rPr>
          <w:rFonts w:hint="eastAsia" w:asciiTheme="minorEastAsia" w:hAnsiTheme="minorEastAsia" w:cstheme="minorEastAsia"/>
          <w:color w:val="FF0000"/>
          <w:sz w:val="28"/>
          <w:szCs w:val="36"/>
        </w:rPr>
        <w:t>提供</w:t>
      </w:r>
      <w:r>
        <w:rPr>
          <w:rFonts w:hint="eastAsia" w:asciiTheme="minorEastAsia" w:hAnsiTheme="minorEastAsia" w:cstheme="minorEastAsia"/>
          <w:color w:val="FF0000"/>
          <w:sz w:val="28"/>
          <w:szCs w:val="36"/>
          <w:lang w:val="en-US" w:eastAsia="zh-CN"/>
        </w:rPr>
        <w:t>电子</w:t>
      </w:r>
      <w:r>
        <w:rPr>
          <w:rFonts w:hint="eastAsia" w:asciiTheme="minorEastAsia" w:hAnsiTheme="minorEastAsia" w:cstheme="minorEastAsia"/>
          <w:color w:val="FF0000"/>
          <w:sz w:val="28"/>
          <w:szCs w:val="36"/>
        </w:rPr>
        <w:t>报价函</w:t>
      </w:r>
      <w:r>
        <w:rPr>
          <w:rFonts w:hint="eastAsia" w:asciiTheme="minorEastAsia" w:hAnsiTheme="minorEastAsia" w:cstheme="minorEastAsia"/>
          <w:color w:val="FF0000"/>
          <w:sz w:val="28"/>
          <w:szCs w:val="36"/>
          <w:lang w:eastAsia="zh-CN"/>
        </w:rPr>
        <w:t>、</w:t>
      </w:r>
      <w:r>
        <w:rPr>
          <w:rFonts w:hint="eastAsia" w:asciiTheme="minorEastAsia" w:hAnsiTheme="minorEastAsia" w:cstheme="minorEastAsia"/>
          <w:color w:val="FF0000"/>
          <w:sz w:val="28"/>
          <w:szCs w:val="36"/>
          <w:lang w:val="en-US" w:eastAsia="zh-CN"/>
        </w:rPr>
        <w:t>耗材注册证或备案凭证、生产厂家营业执照、生产许可证、生产厂家授权委托书，以上材料</w:t>
      </w:r>
      <w:r>
        <w:rPr>
          <w:rFonts w:hint="eastAsia" w:asciiTheme="minorEastAsia" w:hAnsiTheme="minorEastAsia" w:cstheme="minorEastAsia"/>
          <w:color w:val="FF0000"/>
          <w:sz w:val="28"/>
          <w:szCs w:val="36"/>
        </w:rPr>
        <w:t>加盖</w:t>
      </w:r>
      <w:r>
        <w:rPr>
          <w:rFonts w:hint="eastAsia" w:asciiTheme="minorEastAsia" w:hAnsiTheme="minorEastAsia" w:cstheme="minorEastAsia"/>
          <w:color w:val="FF0000"/>
          <w:sz w:val="28"/>
          <w:szCs w:val="36"/>
          <w:lang w:eastAsia="zh-CN"/>
        </w:rPr>
        <w:t>耗材</w:t>
      </w:r>
      <w:r>
        <w:rPr>
          <w:rFonts w:hint="eastAsia" w:asciiTheme="minorEastAsia" w:hAnsiTheme="minorEastAsia" w:cstheme="minorEastAsia"/>
          <w:color w:val="FF0000"/>
          <w:sz w:val="28"/>
          <w:szCs w:val="36"/>
          <w:lang w:val="en-US" w:eastAsia="zh-CN"/>
        </w:rPr>
        <w:t>配送</w:t>
      </w:r>
      <w:r>
        <w:rPr>
          <w:rFonts w:hint="eastAsia" w:asciiTheme="minorEastAsia" w:hAnsiTheme="minorEastAsia" w:cstheme="minorEastAsia"/>
          <w:color w:val="FF0000"/>
          <w:sz w:val="28"/>
          <w:szCs w:val="36"/>
        </w:rPr>
        <w:t>企业公章原印章</w:t>
      </w:r>
      <w:r>
        <w:rPr>
          <w:rFonts w:hint="eastAsia" w:asciiTheme="minorEastAsia" w:hAnsiTheme="minorEastAsia" w:cstheme="minorEastAsia"/>
          <w:color w:val="auto"/>
          <w:sz w:val="28"/>
          <w:szCs w:val="36"/>
          <w:lang w:eastAsia="zh-CN"/>
        </w:rPr>
        <w:t>；</w:t>
      </w:r>
    </w:p>
    <w:p w14:paraId="67E701A5">
      <w:pPr>
        <w:rPr>
          <w:rFonts w:hint="default" w:asciiTheme="minorEastAsia" w:hAnsiTheme="minorEastAsia" w:eastAsia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4、</w:t>
      </w:r>
      <w:r>
        <w:rPr>
          <w:rFonts w:hint="eastAsia" w:asciiTheme="minorEastAsia" w:hAnsiTheme="minorEastAsia" w:cstheme="minorEastAsia"/>
          <w:color w:val="auto"/>
          <w:sz w:val="28"/>
          <w:szCs w:val="36"/>
        </w:rPr>
        <w:t>品种的报价</w:t>
      </w:r>
      <w:r>
        <w:rPr>
          <w:rFonts w:hint="eastAsia" w:asciiTheme="minorEastAsia" w:hAnsiTheme="minorEastAsia" w:cstheme="minorEastAsia"/>
          <w:color w:val="auto"/>
          <w:sz w:val="28"/>
          <w:szCs w:val="36"/>
          <w:lang w:val="en-US" w:eastAsia="zh-CN"/>
        </w:rPr>
        <w:t>为一次性临时采购，需满足科室采购需求。</w:t>
      </w:r>
    </w:p>
    <w:p w14:paraId="26B07CD2">
      <w:pPr>
        <w:rPr>
          <w:rFonts w:hint="default" w:asciiTheme="minorEastAsia" w:hAnsiTheme="minorEastAsia" w:cstheme="minorEastAsia"/>
          <w:color w:val="auto"/>
          <w:sz w:val="28"/>
          <w:szCs w:val="36"/>
          <w:lang w:val="en-US" w:eastAsia="zh-CN"/>
        </w:rPr>
      </w:pPr>
      <w:r>
        <w:rPr>
          <w:rFonts w:hint="eastAsia" w:asciiTheme="minorEastAsia" w:hAnsiTheme="minorEastAsia" w:cstheme="minorEastAsia"/>
          <w:color w:val="auto"/>
          <w:sz w:val="28"/>
          <w:szCs w:val="36"/>
          <w:lang w:val="en-US" w:eastAsia="zh-CN"/>
        </w:rPr>
        <w:t>5、满足医院医用物资SPD智慧物流管理要求</w:t>
      </w:r>
      <w:r>
        <w:rPr>
          <w:rFonts w:hint="eastAsia" w:asciiTheme="minorEastAsia" w:hAnsiTheme="minorEastAsia" w:cstheme="minorEastAsia"/>
          <w:color w:val="auto"/>
          <w:sz w:val="28"/>
          <w:szCs w:val="36"/>
          <w:lang w:eastAsia="zh-CN"/>
        </w:rPr>
        <w:t>；</w:t>
      </w:r>
    </w:p>
    <w:p w14:paraId="5EEF5F41">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color w:val="auto"/>
          <w:sz w:val="28"/>
          <w:szCs w:val="36"/>
          <w:lang w:val="en-US" w:eastAsia="zh-CN"/>
        </w:rPr>
        <w:t>6、</w:t>
      </w:r>
      <w:r>
        <w:rPr>
          <w:rFonts w:hint="eastAsia" w:asciiTheme="minorEastAsia" w:hAnsiTheme="minorEastAsia" w:cstheme="minorEastAsia"/>
          <w:color w:val="FF0000"/>
          <w:sz w:val="28"/>
          <w:szCs w:val="36"/>
        </w:rPr>
        <w:t>被询价的供应商应在</w:t>
      </w:r>
      <w:r>
        <w:rPr>
          <w:rFonts w:hint="eastAsia" w:asciiTheme="minorEastAsia" w:hAnsiTheme="minorEastAsia" w:cstheme="minorEastAsia"/>
          <w:color w:val="FF0000"/>
          <w:sz w:val="28"/>
          <w:szCs w:val="36"/>
          <w:lang w:val="en-US" w:eastAsia="zh-CN"/>
        </w:rPr>
        <w:t>2026</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05</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29日16:00时</w:t>
      </w:r>
      <w:r>
        <w:rPr>
          <w:rFonts w:hint="eastAsia" w:asciiTheme="minorEastAsia" w:hAnsiTheme="minorEastAsia" w:cstheme="minorEastAsia"/>
          <w:color w:val="FF0000"/>
          <w:sz w:val="28"/>
          <w:szCs w:val="36"/>
        </w:rPr>
        <w:t>前</w:t>
      </w:r>
      <w:r>
        <w:rPr>
          <w:rFonts w:hint="eastAsia" w:asciiTheme="minorEastAsia" w:hAnsiTheme="minorEastAsia" w:cstheme="minorEastAsia"/>
          <w:color w:val="FF0000"/>
          <w:sz w:val="28"/>
          <w:szCs w:val="36"/>
          <w:lang w:val="en-US" w:eastAsia="zh-CN"/>
        </w:rPr>
        <w:t>发送报价邮件，名为：响应公司+响应产品发送至邮箱sysbk8689652hc@163.com，</w:t>
      </w:r>
    </w:p>
    <w:p w14:paraId="2AC40F87">
      <w:pPr>
        <w:rPr>
          <w:rFonts w:hint="eastAsia" w:asciiTheme="minorEastAsia" w:hAnsiTheme="minorEastAsia" w:cstheme="minorEastAsia"/>
          <w:sz w:val="28"/>
          <w:szCs w:val="36"/>
        </w:rPr>
      </w:pPr>
      <w:r>
        <w:rPr>
          <w:rFonts w:hint="eastAsia" w:asciiTheme="minorEastAsia" w:hAnsiTheme="minorEastAsia" w:cstheme="minorEastAsia"/>
          <w:sz w:val="28"/>
          <w:szCs w:val="36"/>
        </w:rPr>
        <w:t>不满足上述条件的报价视为无效报价。</w:t>
      </w:r>
    </w:p>
    <w:p w14:paraId="06E2711A">
      <w:pPr>
        <w:rPr>
          <w:rFonts w:hint="default" w:asciiTheme="minorEastAsia" w:hAnsiTheme="minorEastAsia" w:cstheme="minorEastAsia"/>
          <w:sz w:val="28"/>
          <w:szCs w:val="36"/>
          <w:lang w:val="en-US" w:eastAsia="zh-CN"/>
        </w:rPr>
      </w:pPr>
      <w:r>
        <w:rPr>
          <w:rFonts w:hint="eastAsia" w:asciiTheme="minorEastAsia" w:hAnsiTheme="minorEastAsia" w:cstheme="minorEastAsia"/>
          <w:sz w:val="28"/>
          <w:szCs w:val="36"/>
          <w:lang w:val="en-US" w:eastAsia="zh-CN"/>
        </w:rPr>
        <w:t>7、临时采购询价结果出来院方会联系中标公司，</w:t>
      </w:r>
      <w:r>
        <w:rPr>
          <w:rFonts w:hint="eastAsia" w:asciiTheme="minorEastAsia" w:hAnsiTheme="minorEastAsia" w:cstheme="minorEastAsia"/>
          <w:color w:val="FF0000"/>
          <w:sz w:val="28"/>
          <w:szCs w:val="36"/>
          <w:lang w:val="en-US" w:eastAsia="zh-CN"/>
        </w:rPr>
        <w:t>如有疑问请于2026</w:t>
      </w:r>
      <w:r>
        <w:rPr>
          <w:rFonts w:hint="eastAsia" w:asciiTheme="minorEastAsia" w:hAnsiTheme="minorEastAsia" w:cstheme="minorEastAsia"/>
          <w:color w:val="FF0000"/>
          <w:sz w:val="28"/>
          <w:szCs w:val="36"/>
        </w:rPr>
        <w:t>年</w:t>
      </w:r>
      <w:r>
        <w:rPr>
          <w:rFonts w:hint="eastAsia" w:asciiTheme="minorEastAsia" w:hAnsiTheme="minorEastAsia" w:cstheme="minorEastAsia"/>
          <w:color w:val="FF0000"/>
          <w:sz w:val="28"/>
          <w:szCs w:val="36"/>
          <w:lang w:val="en-US" w:eastAsia="zh-CN"/>
        </w:rPr>
        <w:t>05</w:t>
      </w:r>
      <w:r>
        <w:rPr>
          <w:rFonts w:hint="eastAsia" w:asciiTheme="minorEastAsia" w:hAnsiTheme="minorEastAsia" w:cstheme="minorEastAsia"/>
          <w:color w:val="FF0000"/>
          <w:sz w:val="28"/>
          <w:szCs w:val="36"/>
        </w:rPr>
        <w:t>月</w:t>
      </w:r>
      <w:r>
        <w:rPr>
          <w:rFonts w:hint="eastAsia" w:asciiTheme="minorEastAsia" w:hAnsiTheme="minorEastAsia" w:cstheme="minorEastAsia"/>
          <w:color w:val="FF0000"/>
          <w:sz w:val="28"/>
          <w:szCs w:val="36"/>
          <w:lang w:val="en-US" w:eastAsia="zh-CN"/>
        </w:rPr>
        <w:t>29日17:00时之前联系设备科咨询。</w:t>
      </w:r>
    </w:p>
    <w:p w14:paraId="1A2209FF">
      <w:pPr>
        <w:rPr>
          <w:rFonts w:asciiTheme="minorEastAsia" w:hAnsiTheme="minorEastAsia" w:cstheme="minorEastAsia"/>
          <w:b/>
          <w:bCs/>
          <w:sz w:val="28"/>
          <w:szCs w:val="36"/>
        </w:rPr>
      </w:pPr>
      <w:r>
        <w:rPr>
          <w:rFonts w:hint="eastAsia" w:asciiTheme="minorEastAsia" w:hAnsiTheme="minorEastAsia" w:cstheme="minorEastAsia"/>
          <w:b/>
          <w:bCs/>
          <w:sz w:val="28"/>
          <w:szCs w:val="36"/>
        </w:rPr>
        <w:t>二、联系方式</w:t>
      </w:r>
    </w:p>
    <w:p w14:paraId="73455795">
      <w:pPr>
        <w:rPr>
          <w:rFonts w:hint="eastAsia" w:asciiTheme="minorEastAsia" w:hAnsiTheme="minorEastAsia" w:cstheme="minorEastAsia"/>
          <w:color w:val="FF0000"/>
          <w:sz w:val="28"/>
          <w:szCs w:val="36"/>
          <w:lang w:val="en-US" w:eastAsia="zh-CN"/>
        </w:rPr>
      </w:pPr>
      <w:r>
        <w:rPr>
          <w:rFonts w:hint="eastAsia" w:asciiTheme="minorEastAsia" w:hAnsiTheme="minorEastAsia" w:cstheme="minorEastAsia"/>
          <w:sz w:val="28"/>
          <w:szCs w:val="36"/>
        </w:rPr>
        <w:t>地址：</w:t>
      </w:r>
      <w:r>
        <w:rPr>
          <w:rFonts w:hint="eastAsia" w:asciiTheme="minorEastAsia" w:hAnsiTheme="minorEastAsia" w:cstheme="minorEastAsia"/>
          <w:color w:val="FF0000"/>
          <w:sz w:val="28"/>
          <w:szCs w:val="36"/>
          <w:lang w:val="en-US" w:eastAsia="zh-CN"/>
        </w:rPr>
        <w:t>舒城县人民医院住院部四楼设备科办公室</w:t>
      </w:r>
    </w:p>
    <w:p w14:paraId="16811566">
      <w:pPr>
        <w:rPr>
          <w:rFonts w:hint="default" w:asciiTheme="minorEastAsia" w:hAnsiTheme="minorEastAsia" w:eastAsiaTheme="minorEastAsia" w:cstheme="minorEastAsia"/>
          <w:sz w:val="28"/>
          <w:szCs w:val="36"/>
          <w:lang w:val="en-US" w:eastAsia="zh-CN"/>
        </w:rPr>
      </w:pPr>
      <w:r>
        <w:rPr>
          <w:rFonts w:hint="eastAsia" w:asciiTheme="minorEastAsia" w:hAnsiTheme="minorEastAsia" w:cstheme="minorEastAsia"/>
          <w:sz w:val="28"/>
          <w:szCs w:val="36"/>
        </w:rPr>
        <w:t>电话：0564-</w:t>
      </w:r>
      <w:r>
        <w:rPr>
          <w:rFonts w:hint="eastAsia" w:asciiTheme="minorEastAsia" w:hAnsiTheme="minorEastAsia" w:cstheme="minorEastAsia"/>
          <w:sz w:val="28"/>
          <w:szCs w:val="36"/>
          <w:lang w:val="en-US" w:eastAsia="zh-CN"/>
        </w:rPr>
        <w:t>8689652</w:t>
      </w:r>
    </w:p>
    <w:p w14:paraId="04E41097">
      <w:pPr>
        <w:numPr>
          <w:ilvl w:val="0"/>
          <w:numId w:val="1"/>
        </w:numPr>
        <w:rPr>
          <w:rFonts w:hint="eastAsia" w:asciiTheme="minorEastAsia" w:hAnsiTheme="minorEastAsia" w:cstheme="minorEastAsia"/>
          <w:b/>
          <w:bCs/>
          <w:sz w:val="28"/>
          <w:szCs w:val="36"/>
        </w:rPr>
        <w:sectPr>
          <w:pgSz w:w="11906" w:h="16838"/>
          <w:pgMar w:top="1440" w:right="1800" w:bottom="1440" w:left="1800" w:header="851" w:footer="992" w:gutter="0"/>
          <w:cols w:space="425" w:num="1"/>
          <w:docGrid w:type="lines" w:linePitch="312" w:charSpace="0"/>
        </w:sectPr>
      </w:pPr>
      <w:r>
        <w:rPr>
          <w:rFonts w:hint="eastAsia" w:asciiTheme="minorEastAsia" w:hAnsiTheme="minorEastAsia" w:cstheme="minorEastAsia"/>
          <w:b/>
          <w:bCs/>
          <w:sz w:val="28"/>
          <w:szCs w:val="36"/>
        </w:rPr>
        <w:t>询价目录见附件</w:t>
      </w:r>
    </w:p>
    <w:p w14:paraId="40345356">
      <w:pPr>
        <w:spacing w:line="360" w:lineRule="auto"/>
        <w:rPr>
          <w:rFonts w:hint="eastAsia" w:asciiTheme="minorEastAsia" w:hAnsi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附件：</w:t>
      </w:r>
    </w:p>
    <w:p w14:paraId="3DDF84BA">
      <w:pPr>
        <w:spacing w:line="360" w:lineRule="auto"/>
        <w:ind w:firstLine="1405" w:firstLineChars="500"/>
        <w:rPr>
          <w:rFonts w:hint="default" w:asciiTheme="minorEastAsia" w:hAnsiTheme="minorEastAsia" w:cstheme="minorEastAsia"/>
          <w:b/>
          <w:bCs/>
          <w:sz w:val="28"/>
          <w:szCs w:val="36"/>
          <w:lang w:val="en-US" w:eastAsia="zh-CN"/>
        </w:rPr>
      </w:pPr>
      <w:r>
        <w:rPr>
          <w:rFonts w:hint="default" w:asciiTheme="minorEastAsia" w:hAnsiTheme="minorEastAsia" w:cstheme="minorEastAsia"/>
          <w:b/>
          <w:bCs/>
          <w:sz w:val="28"/>
          <w:szCs w:val="36"/>
          <w:lang w:val="en-US" w:eastAsia="zh-CN"/>
        </w:rPr>
        <w:t>舒城县人民医院 植入式心脏再同步治疗除颤器（三腔除颤器组）</w:t>
      </w:r>
      <w:r>
        <w:rPr>
          <w:rFonts w:hint="eastAsia" w:asciiTheme="minorEastAsia" w:hAnsiTheme="minorEastAsia" w:cstheme="minorEastAsia"/>
          <w:b/>
          <w:bCs/>
          <w:sz w:val="28"/>
          <w:szCs w:val="36"/>
          <w:lang w:val="en-US" w:eastAsia="zh-CN"/>
        </w:rPr>
        <w:t>、</w:t>
      </w:r>
      <w:r>
        <w:rPr>
          <w:rFonts w:hint="default" w:asciiTheme="minorEastAsia" w:hAnsiTheme="minorEastAsia" w:cstheme="minorEastAsia"/>
          <w:b/>
          <w:bCs/>
          <w:sz w:val="28"/>
          <w:szCs w:val="36"/>
          <w:lang w:val="en-US" w:eastAsia="zh-CN"/>
        </w:rPr>
        <w:t xml:space="preserve">血栓抽吸导管 </w:t>
      </w:r>
      <w:r>
        <w:rPr>
          <w:rFonts w:hint="eastAsia" w:asciiTheme="minorEastAsia" w:hAnsiTheme="minorEastAsia" w:cstheme="minorEastAsia"/>
          <w:b/>
          <w:bCs/>
          <w:sz w:val="28"/>
          <w:szCs w:val="36"/>
          <w:lang w:val="en-US" w:eastAsia="zh-CN"/>
        </w:rPr>
        <w:t>、延长导管</w:t>
      </w:r>
      <w:r>
        <w:rPr>
          <w:rFonts w:hint="default" w:asciiTheme="minorEastAsia" w:hAnsiTheme="minorEastAsia" w:cstheme="minorEastAsia"/>
          <w:b/>
          <w:bCs/>
          <w:sz w:val="28"/>
          <w:szCs w:val="36"/>
          <w:lang w:val="en-US" w:eastAsia="zh-CN"/>
        </w:rPr>
        <w:t>项目表</w:t>
      </w:r>
    </w:p>
    <w:tbl>
      <w:tblPr>
        <w:tblStyle w:val="3"/>
        <w:tblW w:w="4996"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48"/>
        <w:gridCol w:w="1075"/>
        <w:gridCol w:w="700"/>
        <w:gridCol w:w="863"/>
        <w:gridCol w:w="564"/>
        <w:gridCol w:w="547"/>
        <w:gridCol w:w="742"/>
        <w:gridCol w:w="3366"/>
        <w:gridCol w:w="860"/>
        <w:gridCol w:w="1703"/>
        <w:gridCol w:w="1428"/>
        <w:gridCol w:w="1867"/>
      </w:tblGrid>
      <w:tr w14:paraId="4FAAB9E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58" w:type="pct"/>
            <w:vAlign w:val="center"/>
          </w:tcPr>
          <w:p w14:paraId="16B5152B">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序号</w:t>
            </w:r>
          </w:p>
        </w:tc>
        <w:tc>
          <w:tcPr>
            <w:tcW w:w="379" w:type="pct"/>
            <w:vAlign w:val="center"/>
          </w:tcPr>
          <w:p w14:paraId="50AC8973">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品名</w:t>
            </w:r>
          </w:p>
        </w:tc>
        <w:tc>
          <w:tcPr>
            <w:tcW w:w="247" w:type="pct"/>
            <w:vAlign w:val="center"/>
          </w:tcPr>
          <w:p w14:paraId="1C978E73">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规格</w:t>
            </w:r>
          </w:p>
        </w:tc>
        <w:tc>
          <w:tcPr>
            <w:tcW w:w="304" w:type="pct"/>
            <w:vAlign w:val="center"/>
          </w:tcPr>
          <w:p w14:paraId="604B0568">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型号</w:t>
            </w:r>
          </w:p>
        </w:tc>
        <w:tc>
          <w:tcPr>
            <w:tcW w:w="199" w:type="pct"/>
            <w:vAlign w:val="center"/>
          </w:tcPr>
          <w:p w14:paraId="6469C77B">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流水号</w:t>
            </w:r>
          </w:p>
        </w:tc>
        <w:tc>
          <w:tcPr>
            <w:tcW w:w="193" w:type="pct"/>
            <w:vAlign w:val="center"/>
          </w:tcPr>
          <w:p w14:paraId="360842C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单位</w:t>
            </w:r>
          </w:p>
        </w:tc>
        <w:tc>
          <w:tcPr>
            <w:tcW w:w="261" w:type="pct"/>
            <w:vAlign w:val="center"/>
          </w:tcPr>
          <w:p w14:paraId="0126F320">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数量</w:t>
            </w:r>
          </w:p>
        </w:tc>
        <w:tc>
          <w:tcPr>
            <w:tcW w:w="1188" w:type="pct"/>
            <w:vAlign w:val="center"/>
          </w:tcPr>
          <w:p w14:paraId="47F8D1A2">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采购需求</w:t>
            </w:r>
          </w:p>
        </w:tc>
        <w:tc>
          <w:tcPr>
            <w:tcW w:w="303" w:type="pct"/>
            <w:vAlign w:val="center"/>
          </w:tcPr>
          <w:p w14:paraId="44EEC03C">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单价</w:t>
            </w:r>
            <w:r>
              <w:rPr>
                <w:rFonts w:hint="eastAsia" w:ascii="宋体" w:hAnsi="宋体" w:eastAsia="宋体" w:cs="宋体"/>
                <w:b/>
                <w:bCs/>
                <w:i w:val="0"/>
                <w:iCs w:val="0"/>
                <w:color w:val="000000"/>
                <w:kern w:val="0"/>
                <w:sz w:val="22"/>
                <w:szCs w:val="22"/>
                <w:u w:val="none"/>
                <w:lang w:val="en-US" w:eastAsia="zh-CN" w:bidi="ar"/>
              </w:rPr>
              <w:br w:type="textWrapping"/>
            </w:r>
            <w:r>
              <w:rPr>
                <w:rFonts w:hint="eastAsia" w:ascii="宋体" w:hAnsi="宋体" w:eastAsia="宋体" w:cs="宋体"/>
                <w:b/>
                <w:bCs/>
                <w:i w:val="0"/>
                <w:iCs w:val="0"/>
                <w:color w:val="000000"/>
                <w:kern w:val="0"/>
                <w:sz w:val="22"/>
                <w:szCs w:val="22"/>
                <w:u w:val="none"/>
                <w:lang w:val="en-US" w:eastAsia="zh-CN" w:bidi="ar"/>
              </w:rPr>
              <w:t>（元）</w:t>
            </w:r>
          </w:p>
        </w:tc>
        <w:tc>
          <w:tcPr>
            <w:tcW w:w="601" w:type="pct"/>
            <w:vAlign w:val="center"/>
          </w:tcPr>
          <w:p w14:paraId="33F9C782">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生产厂家</w:t>
            </w:r>
          </w:p>
        </w:tc>
        <w:tc>
          <w:tcPr>
            <w:tcW w:w="504" w:type="pct"/>
            <w:vAlign w:val="center"/>
          </w:tcPr>
          <w:p w14:paraId="28DA90B6">
            <w:pPr>
              <w:keepNext w:val="0"/>
              <w:keepLines w:val="0"/>
              <w:widowControl/>
              <w:suppressLineNumbers w:val="0"/>
              <w:tabs>
                <w:tab w:val="left" w:pos="486"/>
              </w:tabs>
              <w:jc w:val="left"/>
              <w:textAlignment w:val="center"/>
              <w:rPr>
                <w:rFonts w:hint="eastAsia"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医疗器械注册证或备案凭证号</w:t>
            </w:r>
          </w:p>
        </w:tc>
        <w:tc>
          <w:tcPr>
            <w:tcW w:w="659" w:type="pct"/>
            <w:vAlign w:val="center"/>
          </w:tcPr>
          <w:p w14:paraId="32236625">
            <w:pPr>
              <w:keepNext w:val="0"/>
              <w:keepLines w:val="0"/>
              <w:widowControl/>
              <w:suppressLineNumbers w:val="0"/>
              <w:jc w:val="center"/>
              <w:textAlignment w:val="center"/>
              <w:rPr>
                <w:rFonts w:hint="default" w:ascii="宋体" w:hAnsi="宋体" w:eastAsia="宋体" w:cs="宋体"/>
                <w:b/>
                <w:bCs/>
                <w:i w:val="0"/>
                <w:iCs w:val="0"/>
                <w:color w:val="000000"/>
                <w:kern w:val="0"/>
                <w:sz w:val="22"/>
                <w:szCs w:val="22"/>
                <w:u w:val="none"/>
                <w:lang w:val="en-US" w:eastAsia="zh-CN" w:bidi="ar"/>
              </w:rPr>
            </w:pPr>
            <w:r>
              <w:rPr>
                <w:rFonts w:hint="eastAsia" w:ascii="宋体" w:hAnsi="宋体" w:eastAsia="宋体" w:cs="宋体"/>
                <w:b/>
                <w:bCs/>
                <w:i w:val="0"/>
                <w:iCs w:val="0"/>
                <w:color w:val="000000"/>
                <w:kern w:val="0"/>
                <w:sz w:val="22"/>
                <w:szCs w:val="22"/>
                <w:u w:val="none"/>
                <w:lang w:val="en-US" w:eastAsia="zh-CN" w:bidi="ar"/>
              </w:rPr>
              <w:t>备注</w:t>
            </w:r>
          </w:p>
        </w:tc>
      </w:tr>
      <w:tr w14:paraId="6636E39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58" w:type="pct"/>
            <w:vMerge w:val="restart"/>
            <w:vAlign w:val="center"/>
          </w:tcPr>
          <w:p w14:paraId="7A53757F">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1</w:t>
            </w:r>
          </w:p>
        </w:tc>
        <w:tc>
          <w:tcPr>
            <w:tcW w:w="379" w:type="pct"/>
            <w:vAlign w:val="center"/>
          </w:tcPr>
          <w:p w14:paraId="06F0C1B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default" w:ascii="宋体" w:hAnsi="宋体" w:eastAsia="宋体" w:cs="宋体"/>
                <w:i w:val="0"/>
                <w:iCs w:val="0"/>
                <w:color w:val="000000"/>
                <w:kern w:val="0"/>
                <w:sz w:val="20"/>
                <w:szCs w:val="20"/>
                <w:u w:val="none"/>
                <w:lang w:val="en-US" w:eastAsia="zh-CN" w:bidi="ar"/>
              </w:rPr>
              <w:t>植入式心脏再同步治疗除颤器（三腔除颤器组）</w:t>
            </w:r>
          </w:p>
        </w:tc>
        <w:tc>
          <w:tcPr>
            <w:tcW w:w="247" w:type="pct"/>
            <w:vAlign w:val="center"/>
          </w:tcPr>
          <w:p w14:paraId="48EE85C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p>
        </w:tc>
        <w:tc>
          <w:tcPr>
            <w:tcW w:w="304" w:type="pct"/>
            <w:vAlign w:val="center"/>
          </w:tcPr>
          <w:p w14:paraId="4D1C289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199" w:type="pct"/>
            <w:vAlign w:val="center"/>
          </w:tcPr>
          <w:p w14:paraId="58003741">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p>
        </w:tc>
        <w:tc>
          <w:tcPr>
            <w:tcW w:w="193" w:type="pct"/>
            <w:vMerge w:val="restart"/>
            <w:vAlign w:val="center"/>
          </w:tcPr>
          <w:p w14:paraId="4D121AA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套</w:t>
            </w:r>
          </w:p>
        </w:tc>
        <w:tc>
          <w:tcPr>
            <w:tcW w:w="261" w:type="pct"/>
            <w:vMerge w:val="restart"/>
            <w:vAlign w:val="center"/>
          </w:tcPr>
          <w:p w14:paraId="524C012A">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p>
          <w:p w14:paraId="7E628EA4">
            <w:pPr>
              <w:bidi w:val="0"/>
              <w:rPr>
                <w:rFonts w:hint="default" w:asciiTheme="minorHAnsi" w:hAnsiTheme="minorHAnsi" w:eastAsiaTheme="minorEastAsia" w:cstheme="minorBidi"/>
                <w:kern w:val="2"/>
                <w:sz w:val="21"/>
                <w:szCs w:val="24"/>
                <w:lang w:val="en-US" w:eastAsia="zh-CN" w:bidi="ar-SA"/>
              </w:rPr>
            </w:pPr>
          </w:p>
          <w:p w14:paraId="5140CC81">
            <w:pPr>
              <w:bidi w:val="0"/>
              <w:jc w:val="center"/>
              <w:rPr>
                <w:rFonts w:hint="default"/>
                <w:lang w:val="en-US" w:eastAsia="zh-CN"/>
              </w:rPr>
            </w:pPr>
            <w:r>
              <w:rPr>
                <w:rFonts w:hint="eastAsia"/>
                <w:lang w:val="en-US" w:eastAsia="zh-CN"/>
              </w:rPr>
              <w:t>1</w:t>
            </w:r>
          </w:p>
        </w:tc>
        <w:tc>
          <w:tcPr>
            <w:tcW w:w="1188" w:type="pct"/>
            <w:vMerge w:val="restart"/>
            <w:vAlign w:val="center"/>
          </w:tcPr>
          <w:p w14:paraId="64B5F29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适用于接受稳定的心衰最佳药物治疗（OPT）的心衰患者且患者符合以下任一项分类：- 中到重度心衰（NYHA分级III-IV级），且EF≤35%，QRS时间≥120ms；-左束支传导阻滞（LBBB），QRS时间≥130ms，EF≤30%，并且为轻度（NYHA分级II级）缺血性或非缺血性心衰或无症状（NYHA分级I级）缺血性心衰。可以为危及生命的室性心律失常患者提供自动的心室抗心动过速起搏（ATP）和心室除颤治疗。要求左室4极，抗核磁</w:t>
            </w:r>
          </w:p>
          <w:p w14:paraId="4AC829C8">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p>
        </w:tc>
        <w:tc>
          <w:tcPr>
            <w:tcW w:w="303" w:type="pct"/>
            <w:vAlign w:val="center"/>
          </w:tcPr>
          <w:p w14:paraId="2A46EECC">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p>
        </w:tc>
        <w:tc>
          <w:tcPr>
            <w:tcW w:w="601" w:type="pct"/>
            <w:vAlign w:val="center"/>
          </w:tcPr>
          <w:p w14:paraId="5625020B">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504" w:type="pct"/>
            <w:vAlign w:val="center"/>
          </w:tcPr>
          <w:p w14:paraId="5734E0E6">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659" w:type="pct"/>
            <w:vAlign w:val="center"/>
          </w:tcPr>
          <w:p w14:paraId="302364F4">
            <w:pPr>
              <w:keepNext w:val="0"/>
              <w:keepLines w:val="0"/>
              <w:widowControl/>
              <w:suppressLineNumbers w:val="0"/>
              <w:jc w:val="both"/>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FF0000"/>
                <w:kern w:val="0"/>
                <w:sz w:val="20"/>
                <w:szCs w:val="20"/>
                <w:highlight w:val="none"/>
                <w:u w:val="none"/>
                <w:lang w:val="en-US" w:eastAsia="zh-CN" w:bidi="ar"/>
              </w:rPr>
              <w:t>请报价带量产品</w:t>
            </w:r>
            <w:r>
              <w:rPr>
                <w:rFonts w:hint="eastAsia" w:ascii="宋体" w:hAnsi="宋体" w:eastAsia="宋体" w:cs="宋体"/>
                <w:i w:val="0"/>
                <w:iCs w:val="0"/>
                <w:color w:val="000000"/>
                <w:kern w:val="0"/>
                <w:sz w:val="20"/>
                <w:szCs w:val="20"/>
                <w:u w:val="none"/>
                <w:lang w:val="en-US" w:eastAsia="zh-CN" w:bidi="ar"/>
              </w:rPr>
              <w:t>（注明带量批次）不接受非带量产品报价、如需另配电极导线请分开报价</w:t>
            </w:r>
          </w:p>
        </w:tc>
      </w:tr>
      <w:tr w14:paraId="359F49A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58" w:type="pct"/>
            <w:vMerge w:val="continue"/>
            <w:vAlign w:val="center"/>
          </w:tcPr>
          <w:p w14:paraId="079716C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379" w:type="pct"/>
            <w:vAlign w:val="center"/>
          </w:tcPr>
          <w:p w14:paraId="7B41288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电极导线</w:t>
            </w:r>
          </w:p>
        </w:tc>
        <w:tc>
          <w:tcPr>
            <w:tcW w:w="247" w:type="pct"/>
            <w:vAlign w:val="center"/>
          </w:tcPr>
          <w:p w14:paraId="113E9B4F">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304" w:type="pct"/>
            <w:vAlign w:val="center"/>
          </w:tcPr>
          <w:p w14:paraId="3DD33A1A">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199" w:type="pct"/>
            <w:vAlign w:val="center"/>
          </w:tcPr>
          <w:p w14:paraId="21C5031F">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193" w:type="pct"/>
            <w:vMerge w:val="continue"/>
            <w:vAlign w:val="center"/>
          </w:tcPr>
          <w:p w14:paraId="710B012D">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261" w:type="pct"/>
            <w:vMerge w:val="continue"/>
            <w:vAlign w:val="center"/>
          </w:tcPr>
          <w:p w14:paraId="01FDF7F5">
            <w:pPr>
              <w:keepNext w:val="0"/>
              <w:keepLines w:val="0"/>
              <w:widowControl/>
              <w:suppressLineNumbers w:val="0"/>
              <w:jc w:val="center"/>
              <w:textAlignment w:val="center"/>
              <w:rPr>
                <w:rFonts w:hint="eastAsia" w:ascii="微软雅黑" w:hAnsi="微软雅黑" w:eastAsia="微软雅黑" w:cs="微软雅黑"/>
                <w:i w:val="0"/>
                <w:iCs w:val="0"/>
                <w:color w:val="000000"/>
                <w:kern w:val="0"/>
                <w:sz w:val="20"/>
                <w:szCs w:val="20"/>
                <w:u w:val="none"/>
                <w:lang w:val="en-US" w:eastAsia="zh-CN" w:bidi="ar"/>
              </w:rPr>
            </w:pPr>
          </w:p>
        </w:tc>
        <w:tc>
          <w:tcPr>
            <w:tcW w:w="1188" w:type="pct"/>
            <w:vMerge w:val="continue"/>
            <w:vAlign w:val="center"/>
          </w:tcPr>
          <w:p w14:paraId="19B2BBE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p>
        </w:tc>
        <w:tc>
          <w:tcPr>
            <w:tcW w:w="303" w:type="pct"/>
            <w:vAlign w:val="center"/>
          </w:tcPr>
          <w:p w14:paraId="6BEABE2E">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601" w:type="pct"/>
            <w:vAlign w:val="center"/>
          </w:tcPr>
          <w:p w14:paraId="518F506D">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504" w:type="pct"/>
            <w:vAlign w:val="center"/>
          </w:tcPr>
          <w:p w14:paraId="3097F005">
            <w:pPr>
              <w:jc w:val="center"/>
              <w:rPr>
                <w:rFonts w:hint="eastAsia" w:ascii="微软雅黑" w:hAnsi="微软雅黑" w:eastAsia="微软雅黑" w:cs="微软雅黑"/>
                <w:i w:val="0"/>
                <w:iCs w:val="0"/>
                <w:color w:val="000000"/>
                <w:kern w:val="0"/>
                <w:sz w:val="20"/>
                <w:szCs w:val="20"/>
                <w:u w:val="none"/>
                <w:lang w:val="en-US" w:eastAsia="zh-CN" w:bidi="ar"/>
              </w:rPr>
            </w:pPr>
            <w:bookmarkStart w:id="0" w:name="_GoBack"/>
            <w:bookmarkEnd w:id="0"/>
          </w:p>
        </w:tc>
        <w:tc>
          <w:tcPr>
            <w:tcW w:w="659" w:type="pct"/>
            <w:vAlign w:val="center"/>
          </w:tcPr>
          <w:p w14:paraId="33155E21">
            <w:pPr>
              <w:jc w:val="center"/>
              <w:rPr>
                <w:rFonts w:hint="eastAsia" w:ascii="微软雅黑" w:hAnsi="微软雅黑" w:eastAsia="微软雅黑" w:cs="微软雅黑"/>
                <w:i w:val="0"/>
                <w:iCs w:val="0"/>
                <w:color w:val="000000"/>
                <w:kern w:val="0"/>
                <w:sz w:val="20"/>
                <w:szCs w:val="20"/>
                <w:u w:val="none"/>
                <w:lang w:val="en-US" w:eastAsia="zh-CN" w:bidi="ar"/>
              </w:rPr>
            </w:pPr>
          </w:p>
        </w:tc>
      </w:tr>
      <w:tr w14:paraId="5434D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58" w:type="pct"/>
            <w:vAlign w:val="center"/>
          </w:tcPr>
          <w:p w14:paraId="3B5A682E">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2</w:t>
            </w:r>
          </w:p>
        </w:tc>
        <w:tc>
          <w:tcPr>
            <w:tcW w:w="379" w:type="pct"/>
            <w:vAlign w:val="center"/>
          </w:tcPr>
          <w:p w14:paraId="2FB5BF14">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血栓抽吸导管</w:t>
            </w:r>
          </w:p>
        </w:tc>
        <w:tc>
          <w:tcPr>
            <w:tcW w:w="247" w:type="pct"/>
            <w:vAlign w:val="center"/>
          </w:tcPr>
          <w:p w14:paraId="38450BBE">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304" w:type="pct"/>
            <w:vAlign w:val="center"/>
          </w:tcPr>
          <w:p w14:paraId="0F070336">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199" w:type="pct"/>
            <w:vAlign w:val="center"/>
          </w:tcPr>
          <w:p w14:paraId="4E96B18D">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193" w:type="pct"/>
            <w:vAlign w:val="center"/>
          </w:tcPr>
          <w:p w14:paraId="47350B9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261" w:type="pct"/>
            <w:vAlign w:val="center"/>
          </w:tcPr>
          <w:p w14:paraId="2F0F9E9D">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2</w:t>
            </w:r>
          </w:p>
        </w:tc>
        <w:tc>
          <w:tcPr>
            <w:tcW w:w="1188" w:type="pct"/>
            <w:vAlign w:val="center"/>
          </w:tcPr>
          <w:p w14:paraId="469E68E4">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用于参考直径≥1.5mm的冠状动脉内抽吸去除。抽吸效果好，口径大。</w:t>
            </w:r>
          </w:p>
        </w:tc>
        <w:tc>
          <w:tcPr>
            <w:tcW w:w="303" w:type="pct"/>
            <w:vAlign w:val="center"/>
          </w:tcPr>
          <w:p w14:paraId="5B33C2C4">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601" w:type="pct"/>
            <w:vAlign w:val="center"/>
          </w:tcPr>
          <w:p w14:paraId="500D3324">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504" w:type="pct"/>
            <w:vAlign w:val="center"/>
          </w:tcPr>
          <w:p w14:paraId="77639B0D">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659" w:type="pct"/>
            <w:vAlign w:val="center"/>
          </w:tcPr>
          <w:p w14:paraId="4893A891">
            <w:pPr>
              <w:jc w:val="center"/>
              <w:rPr>
                <w:rFonts w:hint="eastAsia" w:ascii="微软雅黑" w:hAnsi="微软雅黑" w:eastAsia="微软雅黑" w:cs="微软雅黑"/>
                <w:i w:val="0"/>
                <w:iCs w:val="0"/>
                <w:color w:val="000000"/>
                <w:kern w:val="0"/>
                <w:sz w:val="20"/>
                <w:szCs w:val="20"/>
                <w:u w:val="none"/>
                <w:lang w:val="en-US" w:eastAsia="zh-CN" w:bidi="ar"/>
              </w:rPr>
            </w:pPr>
          </w:p>
        </w:tc>
      </w:tr>
      <w:tr w14:paraId="75D4D5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1" w:hRule="atLeast"/>
        </w:trPr>
        <w:tc>
          <w:tcPr>
            <w:tcW w:w="158" w:type="pct"/>
            <w:vAlign w:val="center"/>
          </w:tcPr>
          <w:p w14:paraId="311FC222">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3</w:t>
            </w:r>
          </w:p>
        </w:tc>
        <w:tc>
          <w:tcPr>
            <w:tcW w:w="379" w:type="pct"/>
            <w:vAlign w:val="center"/>
          </w:tcPr>
          <w:p w14:paraId="6ADAEB39">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延长导管</w:t>
            </w:r>
          </w:p>
        </w:tc>
        <w:tc>
          <w:tcPr>
            <w:tcW w:w="247" w:type="pct"/>
            <w:vAlign w:val="center"/>
          </w:tcPr>
          <w:p w14:paraId="612AE9A7">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304" w:type="pct"/>
            <w:vAlign w:val="center"/>
          </w:tcPr>
          <w:p w14:paraId="60A7AF57">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199" w:type="pct"/>
            <w:vAlign w:val="center"/>
          </w:tcPr>
          <w:p w14:paraId="6F579913">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193" w:type="pct"/>
            <w:vAlign w:val="center"/>
          </w:tcPr>
          <w:p w14:paraId="57CAB9A6">
            <w:pPr>
              <w:keepNext w:val="0"/>
              <w:keepLines w:val="0"/>
              <w:widowControl/>
              <w:suppressLineNumbers w:val="0"/>
              <w:jc w:val="center"/>
              <w:textAlignment w:val="center"/>
              <w:rPr>
                <w:rFonts w:hint="default"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个</w:t>
            </w:r>
          </w:p>
        </w:tc>
        <w:tc>
          <w:tcPr>
            <w:tcW w:w="261" w:type="pct"/>
            <w:vAlign w:val="center"/>
          </w:tcPr>
          <w:p w14:paraId="743722A1">
            <w:pPr>
              <w:keepNext w:val="0"/>
              <w:keepLines w:val="0"/>
              <w:widowControl/>
              <w:suppressLineNumbers w:val="0"/>
              <w:jc w:val="center"/>
              <w:textAlignment w:val="center"/>
              <w:rPr>
                <w:rFonts w:hint="default" w:ascii="微软雅黑" w:hAnsi="微软雅黑" w:eastAsia="微软雅黑" w:cs="微软雅黑"/>
                <w:i w:val="0"/>
                <w:iCs w:val="0"/>
                <w:color w:val="000000"/>
                <w:kern w:val="0"/>
                <w:sz w:val="20"/>
                <w:szCs w:val="20"/>
                <w:u w:val="none"/>
                <w:lang w:val="en-US" w:eastAsia="zh-CN" w:bidi="ar"/>
              </w:rPr>
            </w:pPr>
            <w:r>
              <w:rPr>
                <w:rFonts w:hint="eastAsia" w:ascii="微软雅黑" w:hAnsi="微软雅黑" w:eastAsia="微软雅黑" w:cs="微软雅黑"/>
                <w:i w:val="0"/>
                <w:iCs w:val="0"/>
                <w:color w:val="000000"/>
                <w:kern w:val="0"/>
                <w:sz w:val="20"/>
                <w:szCs w:val="20"/>
                <w:u w:val="none"/>
                <w:lang w:val="en-US" w:eastAsia="zh-CN" w:bidi="ar"/>
              </w:rPr>
              <w:t>5</w:t>
            </w:r>
          </w:p>
        </w:tc>
        <w:tc>
          <w:tcPr>
            <w:tcW w:w="1188" w:type="pct"/>
            <w:vAlign w:val="center"/>
          </w:tcPr>
          <w:p w14:paraId="7603ED09">
            <w:pPr>
              <w:keepNext w:val="0"/>
              <w:keepLines w:val="0"/>
              <w:widowControl/>
              <w:suppressLineNumbers w:val="0"/>
              <w:jc w:val="center"/>
              <w:textAlignment w:val="center"/>
              <w:rPr>
                <w:rFonts w:hint="eastAsia" w:ascii="宋体" w:hAnsi="宋体" w:eastAsia="宋体" w:cs="宋体"/>
                <w:i w:val="0"/>
                <w:iCs w:val="0"/>
                <w:color w:val="000000"/>
                <w:kern w:val="0"/>
                <w:sz w:val="20"/>
                <w:szCs w:val="20"/>
                <w:u w:val="none"/>
                <w:lang w:val="en-US" w:eastAsia="zh-CN" w:bidi="ar"/>
              </w:rPr>
            </w:pPr>
            <w:r>
              <w:rPr>
                <w:rFonts w:hint="eastAsia" w:ascii="宋体" w:hAnsi="宋体" w:eastAsia="宋体" w:cs="宋体"/>
                <w:i w:val="0"/>
                <w:iCs w:val="0"/>
                <w:color w:val="000000"/>
                <w:kern w:val="0"/>
                <w:sz w:val="20"/>
                <w:szCs w:val="20"/>
                <w:u w:val="none"/>
                <w:lang w:val="en-US" w:eastAsia="zh-CN" w:bidi="ar"/>
              </w:rPr>
              <w:t>与导引导管配合使用，用以进入冠状动脉和／或外周血管的离散区域，从而便于放置介入装置。</w:t>
            </w:r>
          </w:p>
        </w:tc>
        <w:tc>
          <w:tcPr>
            <w:tcW w:w="303" w:type="pct"/>
            <w:vAlign w:val="center"/>
          </w:tcPr>
          <w:p w14:paraId="258F237B">
            <w:pPr>
              <w:jc w:val="center"/>
              <w:rPr>
                <w:rFonts w:hint="default" w:ascii="微软雅黑" w:hAnsi="微软雅黑" w:eastAsia="微软雅黑" w:cs="微软雅黑"/>
                <w:i w:val="0"/>
                <w:iCs w:val="0"/>
                <w:color w:val="000000"/>
                <w:kern w:val="0"/>
                <w:sz w:val="20"/>
                <w:szCs w:val="20"/>
                <w:u w:val="none"/>
                <w:lang w:val="en-US" w:eastAsia="zh-CN" w:bidi="ar"/>
              </w:rPr>
            </w:pPr>
          </w:p>
        </w:tc>
        <w:tc>
          <w:tcPr>
            <w:tcW w:w="601" w:type="pct"/>
            <w:vAlign w:val="center"/>
          </w:tcPr>
          <w:p w14:paraId="37A8AF53">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504" w:type="pct"/>
            <w:vAlign w:val="center"/>
          </w:tcPr>
          <w:p w14:paraId="1ED72848">
            <w:pPr>
              <w:jc w:val="center"/>
              <w:rPr>
                <w:rFonts w:hint="eastAsia" w:ascii="微软雅黑" w:hAnsi="微软雅黑" w:eastAsia="微软雅黑" w:cs="微软雅黑"/>
                <w:i w:val="0"/>
                <w:iCs w:val="0"/>
                <w:color w:val="000000"/>
                <w:kern w:val="0"/>
                <w:sz w:val="20"/>
                <w:szCs w:val="20"/>
                <w:u w:val="none"/>
                <w:lang w:val="en-US" w:eastAsia="zh-CN" w:bidi="ar"/>
              </w:rPr>
            </w:pPr>
          </w:p>
        </w:tc>
        <w:tc>
          <w:tcPr>
            <w:tcW w:w="659" w:type="pct"/>
            <w:vAlign w:val="center"/>
          </w:tcPr>
          <w:p w14:paraId="7AD15FC5">
            <w:pPr>
              <w:jc w:val="center"/>
              <w:rPr>
                <w:rFonts w:hint="eastAsia" w:ascii="微软雅黑" w:hAnsi="微软雅黑" w:eastAsia="微软雅黑" w:cs="微软雅黑"/>
                <w:i w:val="0"/>
                <w:iCs w:val="0"/>
                <w:color w:val="000000"/>
                <w:kern w:val="0"/>
                <w:sz w:val="20"/>
                <w:szCs w:val="20"/>
                <w:u w:val="none"/>
                <w:lang w:val="en-US" w:eastAsia="zh-CN" w:bidi="ar"/>
              </w:rPr>
            </w:pPr>
          </w:p>
        </w:tc>
      </w:tr>
    </w:tbl>
    <w:p w14:paraId="5946120B">
      <w:pPr>
        <w:widowControl w:val="0"/>
        <w:numPr>
          <w:ilvl w:val="0"/>
          <w:numId w:val="0"/>
        </w:numPr>
        <w:jc w:val="both"/>
        <w:rPr>
          <w:rFonts w:hint="default" w:asciiTheme="minorEastAsia" w:hAnsiTheme="minorEastAsia" w:eastAsiaTheme="minorEastAsia" w:cstheme="minorEastAsia"/>
          <w:b/>
          <w:bCs/>
          <w:sz w:val="28"/>
          <w:szCs w:val="36"/>
          <w:lang w:val="en-US" w:eastAsia="zh-CN"/>
        </w:rPr>
      </w:pPr>
      <w:r>
        <w:rPr>
          <w:rFonts w:hint="eastAsia" w:asciiTheme="minorEastAsia" w:hAnsiTheme="minorEastAsia" w:cstheme="minorEastAsia"/>
          <w:b/>
          <w:bCs/>
          <w:sz w:val="28"/>
          <w:szCs w:val="36"/>
          <w:lang w:val="en-US" w:eastAsia="zh-CN"/>
        </w:rPr>
        <w:t>日期：                 经办人：                联系方式：                      配送企业盖章：</w:t>
      </w:r>
    </w:p>
    <w:p w14:paraId="340AC2D9">
      <w:pPr>
        <w:rPr>
          <w:rFonts w:hint="default" w:eastAsiaTheme="minorEastAsia"/>
          <w:color w:val="FF0000"/>
          <w:sz w:val="24"/>
          <w:szCs w:val="32"/>
          <w:highlight w:val="none"/>
          <w:lang w:val="en-US" w:eastAsia="zh-CN"/>
        </w:rPr>
      </w:pPr>
      <w:r>
        <w:rPr>
          <w:rFonts w:hint="eastAsia"/>
          <w:color w:val="FF0000"/>
          <w:sz w:val="24"/>
          <w:szCs w:val="32"/>
          <w:highlight w:val="none"/>
          <w:lang w:val="en-US" w:eastAsia="zh-CN"/>
        </w:rPr>
        <w:t>注：序号1、序号2、序号3可只参与其中一个。</w:t>
      </w:r>
    </w:p>
    <w:sectPr>
      <w:pgSz w:w="16838" w:h="11906" w:orient="landscape"/>
      <w:pgMar w:top="1800" w:right="1440" w:bottom="1800" w:left="144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34"/>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微软雅黑">
    <w:panose1 w:val="020B0503020204020204"/>
    <w:charset w:val="86"/>
    <w:family w:val="auto"/>
    <w:pitch w:val="default"/>
    <w:sig w:usb0="80000287" w:usb1="2ACF3C50" w:usb2="00000016" w:usb3="00000000" w:csb0="0004001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F9E8DD2"/>
    <w:multiLevelType w:val="singleLevel"/>
    <w:tmpl w:val="DF9E8DD2"/>
    <w:lvl w:ilvl="0" w:tentative="0">
      <w:start w:val="3"/>
      <w:numFmt w:val="chineseCounting"/>
      <w:suff w:val="space"/>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2186CB9"/>
    <w:rsid w:val="02AD764B"/>
    <w:rsid w:val="0BF939A9"/>
    <w:rsid w:val="19E42EEF"/>
    <w:rsid w:val="4D48013C"/>
    <w:rsid w:val="6CFC7C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 w:type="table" w:styleId="3">
    <w:name w:val="Table Grid"/>
    <w:basedOn w:val="2"/>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numbering" Target="numbering.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4</Pages>
  <Words>937</Words>
  <Characters>1033</Characters>
  <Lines>0</Lines>
  <Paragraphs>0</Paragraphs>
  <TotalTime>17</TotalTime>
  <ScaleCrop>false</ScaleCrop>
  <LinksUpToDate>false</LinksUpToDate>
  <CharactersWithSpaces>1092</CharactersWithSpaces>
  <Application>WPS Office_12.1.0.26375_F1E327BC-269C-435d-A152-05C5408002CA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2026-05-27T00:42:00Z</dcterms:created>
  <dc:creator>Administrator</dc:creator>
  <cp:lastModifiedBy>微信用户</cp:lastModifiedBy>
  <dcterms:modified xsi:type="dcterms:W3CDTF">2026-05-28T06:47:32Z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KSOTemplateDocerSaveRecord">
    <vt:lpwstr>eyJoZGlkIjoiYTVhYzUyZDIzYzc1MzMzYzcxMTI4Y2U2YTc5ZTljMTUiLCJ1c2VySWQiOiIxNTQ5NDQyNzU5In0=</vt:lpwstr>
  </property>
  <property fmtid="{D5CDD505-2E9C-101B-9397-08002B2CF9AE}" pid="4" name="ICV">
    <vt:lpwstr>D1923DD506C943BAAC3358E071DCC359_12</vt:lpwstr>
  </property>
</Properties>
</file>