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28日16:00时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28日17:00时之前联系设备科咨询。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ind w:firstLine="3373" w:firstLineChars="1200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一次性使用高频切开刀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一次性使用高频切开刀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与内窥镜和高频电刀配合使用，利用高频电流切开消化道内组织。用于早期食管癌胃癌的粘膜下剥离，用于胃食管肠道广基息肉及癌前病变经内镜下粘膜下剥离。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要求带有注水功能，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不需要配备一次性使用球囊扩充压力泵。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请报价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不</w:t>
            </w: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配备一次性使用球囊扩充压力泵价格。</w:t>
            </w: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p w14:paraId="340AC2D9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AD764B"/>
    <w:rsid w:val="6CFC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2026-05-27T00:42:32Z</dcterms:created>
  <dc:creator>Administrator</dc:creator>
  <cp:lastModifiedBy>微信用户</cp:lastModifiedBy>
  <dcterms:modified xsi:type="dcterms:W3CDTF">2026-05-27T00:45:28Z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eyJoZGlkIjoiYTVhYzUyZDIzYzc1MzMzYzcxMTI4Y2U2YTc5ZTljMTUiLCJ1c2VySWQiOiIxNTQ5NDQyNzU5In0=</vt:lpwstr>
  </property>
  <property fmtid="{D5CDD505-2E9C-101B-9397-08002B2CF9AE}" pid="4" name="ICV">
    <vt:lpwstr>D1923DD506C943BAAC3358E071DCC359_12</vt:lpwstr>
  </property>
</Properties>
</file>