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C049DF7">
      <w:pPr>
        <w:keepNext w:val="0"/>
        <w:keepLines w:val="0"/>
        <w:pageBreakBefore w:val="0"/>
        <w:widowControl w:val="0"/>
        <w:numPr>
          <w:ilvl w:val="0"/>
          <w:numId w:val="0"/>
        </w:numPr>
        <w:kinsoku/>
        <w:wordWrap/>
        <w:overflowPunct/>
        <w:topLinePunct w:val="0"/>
        <w:bidi w:val="0"/>
        <w:snapToGrid w:val="0"/>
        <w:spacing w:line="360" w:lineRule="auto"/>
        <w:jc w:val="center"/>
        <w:textAlignment w:val="auto"/>
        <w:outlineLvl w:val="0"/>
        <w:rPr>
          <w:rFonts w:hint="eastAsia" w:ascii="宋体" w:hAnsi="宋体" w:eastAsia="宋体"/>
          <w:b/>
          <w:color w:val="auto"/>
          <w:sz w:val="32"/>
          <w:szCs w:val="32"/>
          <w:highlight w:val="none"/>
          <w:lang w:val="en-US" w:eastAsia="zh-CN"/>
        </w:rPr>
      </w:pPr>
      <w:r>
        <w:rPr>
          <w:rFonts w:hint="eastAsia" w:ascii="宋体" w:hAnsi="宋体" w:eastAsia="宋体"/>
          <w:b/>
          <w:color w:val="auto"/>
          <w:sz w:val="32"/>
          <w:szCs w:val="32"/>
          <w:highlight w:val="none"/>
          <w:lang w:val="en-US" w:eastAsia="zh-CN"/>
        </w:rPr>
        <w:t>采购需求</w:t>
      </w:r>
    </w:p>
    <w:p w14:paraId="1B51D94E">
      <w:pPr>
        <w:rPr>
          <w:rFonts w:hint="default" w:ascii="宋体" w:hAnsi="宋体" w:eastAsia="宋体" w:cs="仿宋"/>
          <w:sz w:val="28"/>
          <w:szCs w:val="28"/>
          <w:lang w:val="en-US" w:eastAsia="zh-CN"/>
        </w:rPr>
      </w:pPr>
      <w:r>
        <w:rPr>
          <w:rFonts w:hint="eastAsia" w:ascii="宋体" w:hAnsi="宋体" w:cs="仿宋"/>
          <w:sz w:val="28"/>
          <w:szCs w:val="28"/>
        </w:rPr>
        <w:t>一、</w:t>
      </w:r>
      <w:r>
        <w:rPr>
          <w:rFonts w:hint="eastAsia" w:ascii="宋体" w:hAnsi="宋体" w:cs="仿宋"/>
          <w:sz w:val="28"/>
          <w:szCs w:val="28"/>
          <w:lang w:val="en-US" w:eastAsia="zh-CN"/>
        </w:rPr>
        <w:t>产品数量及参数：</w:t>
      </w:r>
    </w:p>
    <w:tbl>
      <w:tblPr>
        <w:tblStyle w:val="2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84"/>
        <w:gridCol w:w="2346"/>
        <w:gridCol w:w="993"/>
        <w:gridCol w:w="1275"/>
        <w:gridCol w:w="3686"/>
        <w:gridCol w:w="1186"/>
      </w:tblGrid>
      <w:tr w14:paraId="510EFA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2" w:hRule="atLeast"/>
          <w:jc w:val="center"/>
        </w:trPr>
        <w:tc>
          <w:tcPr>
            <w:tcW w:w="484" w:type="dxa"/>
            <w:vAlign w:val="center"/>
          </w:tcPr>
          <w:p w14:paraId="419DF52A">
            <w:pPr>
              <w:jc w:val="center"/>
              <w:rPr>
                <w:rFonts w:ascii="宋体" w:hAnsi="宋体" w:cs="仿宋"/>
                <w:b/>
                <w:bCs/>
                <w:sz w:val="24"/>
                <w:szCs w:val="24"/>
              </w:rPr>
            </w:pPr>
            <w:r>
              <w:rPr>
                <w:rFonts w:hint="eastAsia" w:ascii="宋体" w:hAnsi="宋体" w:cs="仿宋"/>
                <w:b/>
                <w:bCs/>
                <w:sz w:val="24"/>
                <w:szCs w:val="24"/>
              </w:rPr>
              <w:t>序号</w:t>
            </w:r>
          </w:p>
        </w:tc>
        <w:tc>
          <w:tcPr>
            <w:tcW w:w="2346" w:type="dxa"/>
            <w:vAlign w:val="center"/>
          </w:tcPr>
          <w:p w14:paraId="49572DDF">
            <w:pPr>
              <w:jc w:val="center"/>
              <w:rPr>
                <w:rFonts w:ascii="宋体" w:hAnsi="宋体" w:cs="仿宋"/>
                <w:b/>
                <w:bCs/>
                <w:sz w:val="24"/>
                <w:szCs w:val="24"/>
              </w:rPr>
            </w:pPr>
            <w:r>
              <w:rPr>
                <w:rFonts w:hint="eastAsia" w:ascii="宋体" w:hAnsi="宋体" w:cs="仿宋"/>
                <w:b/>
                <w:bCs/>
                <w:sz w:val="24"/>
                <w:szCs w:val="24"/>
              </w:rPr>
              <w:t>产品名称</w:t>
            </w:r>
          </w:p>
        </w:tc>
        <w:tc>
          <w:tcPr>
            <w:tcW w:w="993" w:type="dxa"/>
            <w:vAlign w:val="center"/>
          </w:tcPr>
          <w:p w14:paraId="0AD73868">
            <w:pPr>
              <w:jc w:val="center"/>
              <w:rPr>
                <w:rFonts w:ascii="宋体" w:hAnsi="宋体" w:cs="仿宋"/>
                <w:b/>
                <w:bCs/>
                <w:sz w:val="24"/>
                <w:szCs w:val="24"/>
              </w:rPr>
            </w:pPr>
            <w:r>
              <w:rPr>
                <w:rFonts w:hint="eastAsia" w:ascii="宋体" w:hAnsi="宋体" w:cs="仿宋"/>
                <w:b/>
                <w:bCs/>
                <w:sz w:val="24"/>
                <w:szCs w:val="24"/>
              </w:rPr>
              <w:t>预采购量</w:t>
            </w:r>
            <w:r>
              <w:rPr>
                <w:rFonts w:hint="eastAsia" w:ascii="宋体" w:hAnsi="宋体" w:cs="仿宋"/>
                <w:b/>
                <w:bCs/>
                <w:sz w:val="24"/>
                <w:szCs w:val="24"/>
              </w:rPr>
              <w:br w:type="textWrapping"/>
            </w:r>
            <w:r>
              <w:rPr>
                <w:rFonts w:hint="eastAsia" w:ascii="宋体" w:hAnsi="宋体" w:cs="仿宋"/>
                <w:b/>
                <w:bCs/>
                <w:sz w:val="24"/>
                <w:szCs w:val="24"/>
              </w:rPr>
              <w:t>（ml）</w:t>
            </w:r>
          </w:p>
        </w:tc>
        <w:tc>
          <w:tcPr>
            <w:tcW w:w="1275" w:type="dxa"/>
            <w:vAlign w:val="center"/>
          </w:tcPr>
          <w:p w14:paraId="4B91CB65">
            <w:pPr>
              <w:jc w:val="center"/>
              <w:rPr>
                <w:rFonts w:ascii="宋体" w:hAnsi="宋体" w:cs="仿宋"/>
                <w:b/>
                <w:bCs/>
                <w:sz w:val="24"/>
                <w:szCs w:val="24"/>
              </w:rPr>
            </w:pPr>
            <w:r>
              <w:rPr>
                <w:rFonts w:hint="eastAsia" w:ascii="宋体" w:hAnsi="宋体" w:cs="仿宋"/>
                <w:b/>
                <w:bCs/>
                <w:sz w:val="24"/>
                <w:szCs w:val="24"/>
              </w:rPr>
              <w:t>单价限价</w:t>
            </w:r>
            <w:r>
              <w:rPr>
                <w:rFonts w:hint="eastAsia" w:ascii="宋体" w:hAnsi="宋体" w:cs="仿宋"/>
                <w:b/>
                <w:bCs/>
                <w:sz w:val="24"/>
                <w:szCs w:val="24"/>
              </w:rPr>
              <w:br w:type="textWrapping"/>
            </w:r>
            <w:r>
              <w:rPr>
                <w:rFonts w:hint="eastAsia" w:ascii="宋体" w:hAnsi="宋体" w:cs="仿宋"/>
                <w:b/>
                <w:bCs/>
                <w:sz w:val="24"/>
                <w:szCs w:val="24"/>
              </w:rPr>
              <w:t>（ml）</w:t>
            </w:r>
          </w:p>
        </w:tc>
        <w:tc>
          <w:tcPr>
            <w:tcW w:w="3686" w:type="dxa"/>
            <w:vAlign w:val="center"/>
          </w:tcPr>
          <w:p w14:paraId="24D634DF">
            <w:pPr>
              <w:jc w:val="center"/>
              <w:rPr>
                <w:rFonts w:ascii="宋体" w:hAnsi="宋体" w:cs="仿宋"/>
                <w:b/>
                <w:bCs/>
                <w:sz w:val="24"/>
                <w:szCs w:val="24"/>
              </w:rPr>
            </w:pPr>
            <w:r>
              <w:rPr>
                <w:rFonts w:hint="eastAsia" w:ascii="宋体" w:hAnsi="宋体" w:cs="仿宋"/>
                <w:b/>
                <w:bCs/>
                <w:sz w:val="24"/>
                <w:szCs w:val="24"/>
              </w:rPr>
              <w:t>临床价值</w:t>
            </w:r>
          </w:p>
        </w:tc>
        <w:tc>
          <w:tcPr>
            <w:tcW w:w="1186" w:type="dxa"/>
            <w:vAlign w:val="center"/>
          </w:tcPr>
          <w:p w14:paraId="5EB6B784">
            <w:pPr>
              <w:jc w:val="center"/>
              <w:rPr>
                <w:rFonts w:ascii="宋体" w:hAnsi="宋体" w:cs="仿宋"/>
                <w:b/>
                <w:bCs/>
                <w:sz w:val="24"/>
                <w:szCs w:val="24"/>
              </w:rPr>
            </w:pPr>
            <w:r>
              <w:rPr>
                <w:rFonts w:hint="eastAsia" w:ascii="宋体" w:hAnsi="宋体" w:cs="仿宋"/>
                <w:b/>
                <w:bCs/>
                <w:sz w:val="24"/>
                <w:szCs w:val="24"/>
              </w:rPr>
              <w:t>医疗器械</w:t>
            </w:r>
          </w:p>
        </w:tc>
      </w:tr>
      <w:tr w14:paraId="53EEAB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484" w:type="dxa"/>
            <w:vAlign w:val="center"/>
          </w:tcPr>
          <w:p w14:paraId="44199B69">
            <w:pPr>
              <w:jc w:val="center"/>
              <w:rPr>
                <w:rFonts w:ascii="宋体" w:hAnsi="宋体" w:cs="仿宋"/>
                <w:sz w:val="24"/>
                <w:szCs w:val="24"/>
              </w:rPr>
            </w:pPr>
            <w:r>
              <w:rPr>
                <w:rFonts w:hint="eastAsia" w:ascii="宋体" w:hAnsi="宋体" w:cs="仿宋"/>
                <w:sz w:val="24"/>
                <w:szCs w:val="24"/>
              </w:rPr>
              <w:t>1</w:t>
            </w:r>
          </w:p>
        </w:tc>
        <w:tc>
          <w:tcPr>
            <w:tcW w:w="2346" w:type="dxa"/>
            <w:vAlign w:val="center"/>
          </w:tcPr>
          <w:p w14:paraId="3848C0C0">
            <w:pPr>
              <w:jc w:val="center"/>
              <w:rPr>
                <w:rFonts w:ascii="宋体" w:hAnsi="宋体" w:cs="仿宋"/>
                <w:sz w:val="24"/>
                <w:szCs w:val="24"/>
              </w:rPr>
            </w:pPr>
            <w:r>
              <w:rPr>
                <w:rFonts w:hint="eastAsia" w:ascii="宋体" w:hAnsi="宋体" w:cs="仿宋"/>
                <w:sz w:val="24"/>
                <w:szCs w:val="24"/>
              </w:rPr>
              <w:t>AMACR/p504s抗体试剂/检测试剂盒（免疫组织化学）</w:t>
            </w:r>
          </w:p>
        </w:tc>
        <w:tc>
          <w:tcPr>
            <w:tcW w:w="993" w:type="dxa"/>
            <w:vAlign w:val="center"/>
          </w:tcPr>
          <w:p w14:paraId="660012AB">
            <w:pPr>
              <w:jc w:val="center"/>
              <w:rPr>
                <w:rFonts w:cs="仿宋" w:asciiTheme="minorEastAsia" w:hAnsiTheme="minorEastAsia" w:eastAsiaTheme="minorEastAsia"/>
                <w:sz w:val="24"/>
                <w:szCs w:val="24"/>
              </w:rPr>
            </w:pPr>
            <w:r>
              <w:rPr>
                <w:rFonts w:asciiTheme="minorEastAsia" w:hAnsiTheme="minorEastAsia" w:eastAsiaTheme="minorEastAsia"/>
                <w:sz w:val="24"/>
                <w:szCs w:val="24"/>
              </w:rPr>
              <w:t>45</w:t>
            </w:r>
          </w:p>
        </w:tc>
        <w:tc>
          <w:tcPr>
            <w:tcW w:w="1275" w:type="dxa"/>
            <w:noWrap/>
            <w:vAlign w:val="center"/>
          </w:tcPr>
          <w:p w14:paraId="1CAFB7E3">
            <w:pPr>
              <w:jc w:val="center"/>
              <w:rPr>
                <w:rFonts w:ascii="宋体" w:hAnsi="宋体" w:cs="仿宋"/>
                <w:sz w:val="24"/>
                <w:szCs w:val="24"/>
              </w:rPr>
            </w:pPr>
            <w:r>
              <w:rPr>
                <w:rFonts w:hint="eastAsia" w:ascii="宋体" w:hAnsi="宋体" w:cs="仿宋"/>
                <w:sz w:val="24"/>
                <w:szCs w:val="24"/>
              </w:rPr>
              <w:t xml:space="preserve">128.14 </w:t>
            </w:r>
          </w:p>
        </w:tc>
        <w:tc>
          <w:tcPr>
            <w:tcW w:w="3686" w:type="dxa"/>
            <w:vAlign w:val="center"/>
          </w:tcPr>
          <w:p w14:paraId="5AC68D22">
            <w:pPr>
              <w:jc w:val="center"/>
              <w:rPr>
                <w:rFonts w:ascii="宋体" w:hAnsi="宋体" w:cs="仿宋"/>
                <w:sz w:val="24"/>
                <w:szCs w:val="24"/>
              </w:rPr>
            </w:pPr>
            <w:r>
              <w:rPr>
                <w:rFonts w:hint="eastAsia" w:ascii="宋体" w:hAnsi="宋体" w:cs="仿宋"/>
                <w:sz w:val="24"/>
                <w:szCs w:val="24"/>
              </w:rPr>
              <w:t>常与PSA、34βE12、p63等抗体联合使用，用于前列腺癌的研究。</w:t>
            </w:r>
          </w:p>
        </w:tc>
        <w:tc>
          <w:tcPr>
            <w:tcW w:w="1186" w:type="dxa"/>
            <w:noWrap/>
            <w:vAlign w:val="center"/>
          </w:tcPr>
          <w:p w14:paraId="209382B6">
            <w:pPr>
              <w:jc w:val="center"/>
              <w:rPr>
                <w:rFonts w:ascii="宋体" w:hAnsi="宋体" w:cs="仿宋"/>
                <w:sz w:val="24"/>
                <w:szCs w:val="24"/>
              </w:rPr>
            </w:pPr>
            <w:r>
              <w:rPr>
                <w:rFonts w:hint="eastAsia" w:ascii="宋体" w:hAnsi="宋体" w:cs="仿宋"/>
                <w:sz w:val="24"/>
                <w:szCs w:val="24"/>
              </w:rPr>
              <w:t>一类</w:t>
            </w:r>
          </w:p>
        </w:tc>
      </w:tr>
      <w:tr w14:paraId="7C8796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484" w:type="dxa"/>
            <w:vAlign w:val="center"/>
          </w:tcPr>
          <w:p w14:paraId="4E09C932">
            <w:pPr>
              <w:jc w:val="center"/>
              <w:rPr>
                <w:rFonts w:ascii="宋体" w:hAnsi="宋体" w:cs="仿宋"/>
                <w:sz w:val="24"/>
                <w:szCs w:val="24"/>
              </w:rPr>
            </w:pPr>
            <w:r>
              <w:rPr>
                <w:rFonts w:hint="eastAsia" w:ascii="宋体" w:hAnsi="宋体" w:cs="仿宋"/>
                <w:sz w:val="24"/>
                <w:szCs w:val="24"/>
              </w:rPr>
              <w:t>2</w:t>
            </w:r>
          </w:p>
        </w:tc>
        <w:tc>
          <w:tcPr>
            <w:tcW w:w="2346" w:type="dxa"/>
            <w:vAlign w:val="center"/>
          </w:tcPr>
          <w:p w14:paraId="2E35B351">
            <w:pPr>
              <w:jc w:val="center"/>
              <w:rPr>
                <w:rFonts w:ascii="宋体" w:hAnsi="宋体" w:cs="仿宋"/>
                <w:sz w:val="24"/>
                <w:szCs w:val="24"/>
              </w:rPr>
            </w:pPr>
            <w:r>
              <w:rPr>
                <w:rFonts w:hint="eastAsia" w:ascii="宋体" w:hAnsi="宋体" w:cs="仿宋"/>
                <w:sz w:val="24"/>
                <w:szCs w:val="24"/>
              </w:rPr>
              <w:t>CA IX碳酸酐酶9抗体试剂/检测试剂盒（免疫组织化学）</w:t>
            </w:r>
          </w:p>
        </w:tc>
        <w:tc>
          <w:tcPr>
            <w:tcW w:w="993" w:type="dxa"/>
            <w:vAlign w:val="center"/>
          </w:tcPr>
          <w:p w14:paraId="59AE9C42">
            <w:pPr>
              <w:jc w:val="center"/>
              <w:rPr>
                <w:rFonts w:cs="仿宋" w:asciiTheme="minorEastAsia" w:hAnsiTheme="minorEastAsia" w:eastAsiaTheme="minorEastAsia"/>
                <w:sz w:val="24"/>
                <w:szCs w:val="24"/>
              </w:rPr>
            </w:pPr>
            <w:r>
              <w:rPr>
                <w:rFonts w:asciiTheme="minorEastAsia" w:hAnsiTheme="minorEastAsia" w:eastAsiaTheme="minorEastAsia"/>
                <w:sz w:val="24"/>
                <w:szCs w:val="24"/>
              </w:rPr>
              <w:t>18</w:t>
            </w:r>
          </w:p>
        </w:tc>
        <w:tc>
          <w:tcPr>
            <w:tcW w:w="1275" w:type="dxa"/>
            <w:noWrap/>
            <w:vAlign w:val="center"/>
          </w:tcPr>
          <w:p w14:paraId="215528D3">
            <w:pPr>
              <w:jc w:val="center"/>
              <w:rPr>
                <w:rFonts w:ascii="宋体" w:hAnsi="宋体" w:cs="仿宋"/>
                <w:sz w:val="24"/>
                <w:szCs w:val="24"/>
              </w:rPr>
            </w:pPr>
            <w:r>
              <w:rPr>
                <w:rFonts w:hint="eastAsia" w:ascii="宋体" w:hAnsi="宋体" w:cs="仿宋"/>
                <w:sz w:val="24"/>
                <w:szCs w:val="24"/>
              </w:rPr>
              <w:t xml:space="preserve">110.00 </w:t>
            </w:r>
          </w:p>
        </w:tc>
        <w:tc>
          <w:tcPr>
            <w:tcW w:w="3686" w:type="dxa"/>
            <w:vAlign w:val="center"/>
          </w:tcPr>
          <w:p w14:paraId="0D602152">
            <w:pPr>
              <w:jc w:val="center"/>
              <w:rPr>
                <w:rFonts w:ascii="宋体" w:hAnsi="宋体" w:cs="仿宋"/>
                <w:sz w:val="24"/>
                <w:szCs w:val="24"/>
              </w:rPr>
            </w:pPr>
            <w:r>
              <w:rPr>
                <w:rFonts w:hint="eastAsia" w:ascii="宋体" w:hAnsi="宋体" w:cs="仿宋"/>
                <w:sz w:val="24"/>
                <w:szCs w:val="24"/>
              </w:rPr>
              <w:t>多用于肾脏肿瘤的研究。</w:t>
            </w:r>
          </w:p>
        </w:tc>
        <w:tc>
          <w:tcPr>
            <w:tcW w:w="1186" w:type="dxa"/>
            <w:noWrap/>
            <w:vAlign w:val="center"/>
          </w:tcPr>
          <w:p w14:paraId="254324D3">
            <w:pPr>
              <w:jc w:val="center"/>
              <w:rPr>
                <w:rFonts w:ascii="宋体" w:hAnsi="宋体" w:cs="仿宋"/>
                <w:sz w:val="24"/>
                <w:szCs w:val="24"/>
              </w:rPr>
            </w:pPr>
            <w:r>
              <w:rPr>
                <w:rFonts w:hint="eastAsia" w:ascii="宋体" w:hAnsi="宋体" w:cs="仿宋"/>
                <w:sz w:val="24"/>
                <w:szCs w:val="24"/>
              </w:rPr>
              <w:t>一类</w:t>
            </w:r>
          </w:p>
        </w:tc>
      </w:tr>
      <w:tr w14:paraId="2CDD1C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484" w:type="dxa"/>
            <w:vAlign w:val="center"/>
          </w:tcPr>
          <w:p w14:paraId="0AE79C66">
            <w:pPr>
              <w:jc w:val="center"/>
              <w:rPr>
                <w:rFonts w:ascii="宋体" w:hAnsi="宋体" w:cs="仿宋"/>
                <w:sz w:val="24"/>
                <w:szCs w:val="24"/>
              </w:rPr>
            </w:pPr>
            <w:r>
              <w:rPr>
                <w:rFonts w:hint="eastAsia" w:ascii="宋体" w:hAnsi="宋体" w:cs="仿宋"/>
                <w:sz w:val="24"/>
                <w:szCs w:val="24"/>
              </w:rPr>
              <w:t>3</w:t>
            </w:r>
          </w:p>
        </w:tc>
        <w:tc>
          <w:tcPr>
            <w:tcW w:w="2346" w:type="dxa"/>
            <w:vAlign w:val="center"/>
          </w:tcPr>
          <w:p w14:paraId="0CEED233">
            <w:pPr>
              <w:jc w:val="center"/>
              <w:rPr>
                <w:rFonts w:ascii="宋体" w:hAnsi="宋体" w:cs="仿宋"/>
                <w:sz w:val="24"/>
                <w:szCs w:val="24"/>
              </w:rPr>
            </w:pPr>
            <w:r>
              <w:rPr>
                <w:rFonts w:hint="eastAsia" w:ascii="宋体" w:hAnsi="宋体" w:cs="仿宋"/>
                <w:sz w:val="24"/>
                <w:szCs w:val="24"/>
              </w:rPr>
              <w:t>Calcitonin降钙素抗体试剂/检测试剂盒（免疫组织化学）</w:t>
            </w:r>
          </w:p>
        </w:tc>
        <w:tc>
          <w:tcPr>
            <w:tcW w:w="993" w:type="dxa"/>
            <w:vAlign w:val="center"/>
          </w:tcPr>
          <w:p w14:paraId="0E4DAF6E">
            <w:pPr>
              <w:jc w:val="center"/>
              <w:rPr>
                <w:rFonts w:cs="仿宋" w:asciiTheme="minorEastAsia" w:hAnsiTheme="minorEastAsia" w:eastAsiaTheme="minorEastAsia"/>
                <w:sz w:val="24"/>
                <w:szCs w:val="24"/>
              </w:rPr>
            </w:pPr>
            <w:r>
              <w:rPr>
                <w:rFonts w:asciiTheme="minorEastAsia" w:hAnsiTheme="minorEastAsia" w:eastAsiaTheme="minorEastAsia"/>
                <w:sz w:val="24"/>
                <w:szCs w:val="24"/>
              </w:rPr>
              <w:t>9</w:t>
            </w:r>
          </w:p>
        </w:tc>
        <w:tc>
          <w:tcPr>
            <w:tcW w:w="1275" w:type="dxa"/>
            <w:noWrap/>
            <w:vAlign w:val="center"/>
          </w:tcPr>
          <w:p w14:paraId="06F1437C">
            <w:pPr>
              <w:jc w:val="center"/>
              <w:rPr>
                <w:rFonts w:ascii="宋体" w:hAnsi="宋体" w:cs="仿宋"/>
                <w:sz w:val="24"/>
                <w:szCs w:val="24"/>
              </w:rPr>
            </w:pPr>
            <w:r>
              <w:rPr>
                <w:rFonts w:hint="eastAsia" w:ascii="宋体" w:hAnsi="宋体" w:cs="仿宋"/>
                <w:sz w:val="24"/>
                <w:szCs w:val="24"/>
              </w:rPr>
              <w:t xml:space="preserve">48.07 </w:t>
            </w:r>
          </w:p>
        </w:tc>
        <w:tc>
          <w:tcPr>
            <w:tcW w:w="3686" w:type="dxa"/>
            <w:vAlign w:val="center"/>
          </w:tcPr>
          <w:p w14:paraId="574A15C5">
            <w:pPr>
              <w:jc w:val="center"/>
              <w:rPr>
                <w:rFonts w:ascii="宋体" w:hAnsi="宋体" w:cs="仿宋"/>
                <w:sz w:val="24"/>
                <w:szCs w:val="24"/>
              </w:rPr>
            </w:pPr>
            <w:r>
              <w:rPr>
                <w:rFonts w:hint="eastAsia" w:ascii="宋体" w:hAnsi="宋体" w:cs="仿宋"/>
                <w:sz w:val="24"/>
                <w:szCs w:val="24"/>
              </w:rPr>
              <w:t>主要应用于甲状腺C细胞增生、甲状腺髓样癌的诊断。</w:t>
            </w:r>
          </w:p>
        </w:tc>
        <w:tc>
          <w:tcPr>
            <w:tcW w:w="1186" w:type="dxa"/>
            <w:noWrap/>
            <w:vAlign w:val="center"/>
          </w:tcPr>
          <w:p w14:paraId="695259BA">
            <w:pPr>
              <w:jc w:val="center"/>
              <w:rPr>
                <w:rFonts w:ascii="宋体" w:hAnsi="宋体" w:cs="仿宋"/>
                <w:sz w:val="24"/>
                <w:szCs w:val="24"/>
              </w:rPr>
            </w:pPr>
            <w:r>
              <w:rPr>
                <w:rFonts w:hint="eastAsia" w:ascii="宋体" w:hAnsi="宋体" w:cs="仿宋"/>
                <w:sz w:val="24"/>
                <w:szCs w:val="24"/>
              </w:rPr>
              <w:t>一类</w:t>
            </w:r>
          </w:p>
        </w:tc>
      </w:tr>
      <w:tr w14:paraId="5E4B1D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484" w:type="dxa"/>
            <w:vAlign w:val="center"/>
          </w:tcPr>
          <w:p w14:paraId="6C628C4C">
            <w:pPr>
              <w:jc w:val="center"/>
              <w:rPr>
                <w:rFonts w:ascii="宋体" w:hAnsi="宋体" w:cs="仿宋"/>
                <w:sz w:val="24"/>
                <w:szCs w:val="24"/>
              </w:rPr>
            </w:pPr>
            <w:r>
              <w:rPr>
                <w:rFonts w:hint="eastAsia" w:ascii="宋体" w:hAnsi="宋体" w:cs="仿宋"/>
                <w:sz w:val="24"/>
                <w:szCs w:val="24"/>
              </w:rPr>
              <w:t>4</w:t>
            </w:r>
          </w:p>
        </w:tc>
        <w:tc>
          <w:tcPr>
            <w:tcW w:w="2346" w:type="dxa"/>
            <w:vAlign w:val="center"/>
          </w:tcPr>
          <w:p w14:paraId="78BF43DD">
            <w:pPr>
              <w:jc w:val="center"/>
              <w:rPr>
                <w:rFonts w:ascii="宋体" w:hAnsi="宋体" w:cs="仿宋"/>
                <w:sz w:val="24"/>
                <w:szCs w:val="24"/>
              </w:rPr>
            </w:pPr>
            <w:r>
              <w:rPr>
                <w:rFonts w:hint="eastAsia" w:ascii="宋体" w:hAnsi="宋体" w:cs="仿宋"/>
                <w:sz w:val="24"/>
                <w:szCs w:val="24"/>
              </w:rPr>
              <w:t>Calponin抗体试剂/检测试剂盒（免疫组织化学）</w:t>
            </w:r>
          </w:p>
        </w:tc>
        <w:tc>
          <w:tcPr>
            <w:tcW w:w="993" w:type="dxa"/>
            <w:vAlign w:val="center"/>
          </w:tcPr>
          <w:p w14:paraId="6E0E3BA6">
            <w:pPr>
              <w:jc w:val="center"/>
              <w:rPr>
                <w:rFonts w:cs="仿宋" w:asciiTheme="minorEastAsia" w:hAnsiTheme="minorEastAsia" w:eastAsiaTheme="minorEastAsia"/>
                <w:sz w:val="24"/>
                <w:szCs w:val="24"/>
              </w:rPr>
            </w:pPr>
            <w:r>
              <w:rPr>
                <w:rFonts w:asciiTheme="minorEastAsia" w:hAnsiTheme="minorEastAsia" w:eastAsiaTheme="minorEastAsia"/>
                <w:sz w:val="24"/>
                <w:szCs w:val="24"/>
              </w:rPr>
              <w:t>36</w:t>
            </w:r>
          </w:p>
        </w:tc>
        <w:tc>
          <w:tcPr>
            <w:tcW w:w="1275" w:type="dxa"/>
            <w:noWrap/>
            <w:vAlign w:val="center"/>
          </w:tcPr>
          <w:p w14:paraId="12690921">
            <w:pPr>
              <w:jc w:val="center"/>
              <w:rPr>
                <w:rFonts w:ascii="宋体" w:hAnsi="宋体" w:cs="仿宋"/>
                <w:sz w:val="24"/>
                <w:szCs w:val="24"/>
              </w:rPr>
            </w:pPr>
            <w:r>
              <w:rPr>
                <w:rFonts w:hint="eastAsia" w:ascii="宋体" w:hAnsi="宋体" w:cs="仿宋"/>
                <w:sz w:val="24"/>
                <w:szCs w:val="24"/>
              </w:rPr>
              <w:t xml:space="preserve">77.11 </w:t>
            </w:r>
          </w:p>
        </w:tc>
        <w:tc>
          <w:tcPr>
            <w:tcW w:w="3686" w:type="dxa"/>
            <w:vAlign w:val="center"/>
          </w:tcPr>
          <w:p w14:paraId="69A55391">
            <w:pPr>
              <w:jc w:val="center"/>
              <w:rPr>
                <w:rFonts w:ascii="宋体" w:hAnsi="宋体" w:cs="仿宋"/>
                <w:sz w:val="24"/>
                <w:szCs w:val="24"/>
              </w:rPr>
            </w:pPr>
            <w:r>
              <w:rPr>
                <w:rFonts w:hint="eastAsia" w:ascii="宋体" w:hAnsi="宋体" w:cs="仿宋"/>
                <w:sz w:val="24"/>
                <w:szCs w:val="24"/>
              </w:rPr>
              <w:t>主要用于平滑肌瘤和乳腺病变中肌上皮细胞的诊断和研究。</w:t>
            </w:r>
          </w:p>
        </w:tc>
        <w:tc>
          <w:tcPr>
            <w:tcW w:w="1186" w:type="dxa"/>
            <w:noWrap/>
            <w:vAlign w:val="center"/>
          </w:tcPr>
          <w:p w14:paraId="75C4E8A5">
            <w:pPr>
              <w:jc w:val="center"/>
              <w:rPr>
                <w:rFonts w:ascii="宋体" w:hAnsi="宋体" w:cs="仿宋"/>
                <w:sz w:val="24"/>
                <w:szCs w:val="24"/>
              </w:rPr>
            </w:pPr>
            <w:r>
              <w:rPr>
                <w:rFonts w:hint="eastAsia" w:ascii="宋体" w:hAnsi="宋体" w:cs="仿宋"/>
                <w:sz w:val="24"/>
                <w:szCs w:val="24"/>
              </w:rPr>
              <w:t>一类</w:t>
            </w:r>
          </w:p>
        </w:tc>
      </w:tr>
      <w:tr w14:paraId="08BAFF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8" w:hRule="atLeast"/>
          <w:jc w:val="center"/>
        </w:trPr>
        <w:tc>
          <w:tcPr>
            <w:tcW w:w="484" w:type="dxa"/>
            <w:vAlign w:val="center"/>
          </w:tcPr>
          <w:p w14:paraId="4A540032">
            <w:pPr>
              <w:jc w:val="center"/>
              <w:rPr>
                <w:rFonts w:ascii="宋体" w:hAnsi="宋体" w:cs="仿宋"/>
                <w:sz w:val="24"/>
                <w:szCs w:val="24"/>
              </w:rPr>
            </w:pPr>
            <w:r>
              <w:rPr>
                <w:rFonts w:hint="eastAsia" w:ascii="宋体" w:hAnsi="宋体" w:cs="仿宋"/>
                <w:sz w:val="24"/>
                <w:szCs w:val="24"/>
              </w:rPr>
              <w:t>5</w:t>
            </w:r>
          </w:p>
        </w:tc>
        <w:tc>
          <w:tcPr>
            <w:tcW w:w="2346" w:type="dxa"/>
            <w:vAlign w:val="center"/>
          </w:tcPr>
          <w:p w14:paraId="05D4A5C4">
            <w:pPr>
              <w:jc w:val="center"/>
              <w:rPr>
                <w:rFonts w:ascii="宋体" w:hAnsi="宋体" w:cs="仿宋"/>
                <w:sz w:val="24"/>
                <w:szCs w:val="24"/>
              </w:rPr>
            </w:pPr>
            <w:r>
              <w:rPr>
                <w:rFonts w:hint="eastAsia" w:ascii="宋体" w:hAnsi="宋体" w:cs="仿宋"/>
                <w:sz w:val="24"/>
                <w:szCs w:val="24"/>
              </w:rPr>
              <w:t>Calretinin抗体试剂/检测试剂盒（免疫组织化学）</w:t>
            </w:r>
          </w:p>
        </w:tc>
        <w:tc>
          <w:tcPr>
            <w:tcW w:w="993" w:type="dxa"/>
            <w:vAlign w:val="center"/>
          </w:tcPr>
          <w:p w14:paraId="0B55FA74">
            <w:pPr>
              <w:jc w:val="center"/>
              <w:rPr>
                <w:rFonts w:cs="仿宋" w:asciiTheme="minorEastAsia" w:hAnsiTheme="minorEastAsia" w:eastAsiaTheme="minorEastAsia"/>
                <w:sz w:val="24"/>
                <w:szCs w:val="24"/>
              </w:rPr>
            </w:pPr>
            <w:r>
              <w:rPr>
                <w:rFonts w:asciiTheme="minorEastAsia" w:hAnsiTheme="minorEastAsia" w:eastAsiaTheme="minorEastAsia"/>
                <w:sz w:val="24"/>
                <w:szCs w:val="24"/>
              </w:rPr>
              <w:t>9</w:t>
            </w:r>
          </w:p>
        </w:tc>
        <w:tc>
          <w:tcPr>
            <w:tcW w:w="1275" w:type="dxa"/>
            <w:noWrap/>
            <w:vAlign w:val="center"/>
          </w:tcPr>
          <w:p w14:paraId="222B1197">
            <w:pPr>
              <w:jc w:val="center"/>
              <w:rPr>
                <w:rFonts w:ascii="宋体" w:hAnsi="宋体" w:cs="仿宋"/>
                <w:sz w:val="24"/>
                <w:szCs w:val="24"/>
              </w:rPr>
            </w:pPr>
            <w:r>
              <w:rPr>
                <w:rFonts w:hint="eastAsia" w:ascii="宋体" w:hAnsi="宋体" w:cs="仿宋"/>
                <w:sz w:val="24"/>
                <w:szCs w:val="24"/>
              </w:rPr>
              <w:t xml:space="preserve">83.98 </w:t>
            </w:r>
          </w:p>
        </w:tc>
        <w:tc>
          <w:tcPr>
            <w:tcW w:w="3686" w:type="dxa"/>
            <w:vAlign w:val="center"/>
          </w:tcPr>
          <w:p w14:paraId="33827963">
            <w:pPr>
              <w:jc w:val="center"/>
              <w:rPr>
                <w:rFonts w:ascii="宋体" w:hAnsi="宋体" w:cs="仿宋"/>
                <w:sz w:val="24"/>
                <w:szCs w:val="24"/>
              </w:rPr>
            </w:pPr>
            <w:r>
              <w:rPr>
                <w:rFonts w:hint="eastAsia" w:ascii="宋体" w:hAnsi="宋体" w:cs="仿宋"/>
                <w:sz w:val="24"/>
                <w:szCs w:val="24"/>
              </w:rPr>
              <w:t>可用于区别上皮间皮瘤和腺癌的鉴别诊断，也可用于区分造釉细胞瘤和角化性囊性牙源性肿瘤的诊断。</w:t>
            </w:r>
          </w:p>
        </w:tc>
        <w:tc>
          <w:tcPr>
            <w:tcW w:w="1186" w:type="dxa"/>
            <w:noWrap/>
            <w:vAlign w:val="center"/>
          </w:tcPr>
          <w:p w14:paraId="0298314A">
            <w:pPr>
              <w:jc w:val="center"/>
              <w:rPr>
                <w:rFonts w:ascii="宋体" w:hAnsi="宋体" w:cs="仿宋"/>
                <w:sz w:val="24"/>
                <w:szCs w:val="24"/>
              </w:rPr>
            </w:pPr>
            <w:r>
              <w:rPr>
                <w:rFonts w:hint="eastAsia" w:ascii="宋体" w:hAnsi="宋体" w:cs="仿宋"/>
                <w:sz w:val="24"/>
                <w:szCs w:val="24"/>
              </w:rPr>
              <w:t>一类</w:t>
            </w:r>
          </w:p>
        </w:tc>
      </w:tr>
      <w:tr w14:paraId="544FA3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484" w:type="dxa"/>
            <w:vAlign w:val="center"/>
          </w:tcPr>
          <w:p w14:paraId="47F97939">
            <w:pPr>
              <w:jc w:val="center"/>
              <w:rPr>
                <w:rFonts w:ascii="宋体" w:hAnsi="宋体" w:cs="仿宋"/>
                <w:sz w:val="24"/>
                <w:szCs w:val="24"/>
              </w:rPr>
            </w:pPr>
            <w:r>
              <w:rPr>
                <w:rFonts w:hint="eastAsia" w:ascii="宋体" w:hAnsi="宋体" w:cs="仿宋"/>
                <w:sz w:val="24"/>
                <w:szCs w:val="24"/>
              </w:rPr>
              <w:t>6</w:t>
            </w:r>
          </w:p>
        </w:tc>
        <w:tc>
          <w:tcPr>
            <w:tcW w:w="2346" w:type="dxa"/>
            <w:vAlign w:val="center"/>
          </w:tcPr>
          <w:p w14:paraId="0B8A09CC">
            <w:pPr>
              <w:jc w:val="center"/>
              <w:rPr>
                <w:rFonts w:ascii="宋体" w:hAnsi="宋体" w:cs="仿宋"/>
                <w:sz w:val="24"/>
                <w:szCs w:val="24"/>
              </w:rPr>
            </w:pPr>
            <w:r>
              <w:rPr>
                <w:rFonts w:hint="eastAsia" w:ascii="宋体" w:hAnsi="宋体" w:cs="仿宋"/>
                <w:sz w:val="24"/>
                <w:szCs w:val="24"/>
              </w:rPr>
              <w:t>CD10抗体试剂/检测试剂盒（免疫组织化学）</w:t>
            </w:r>
          </w:p>
        </w:tc>
        <w:tc>
          <w:tcPr>
            <w:tcW w:w="993" w:type="dxa"/>
            <w:vAlign w:val="center"/>
          </w:tcPr>
          <w:p w14:paraId="0C56F8EB">
            <w:pPr>
              <w:jc w:val="center"/>
              <w:rPr>
                <w:rFonts w:cs="仿宋" w:asciiTheme="minorEastAsia" w:hAnsiTheme="minorEastAsia" w:eastAsiaTheme="minorEastAsia"/>
                <w:sz w:val="24"/>
                <w:szCs w:val="24"/>
              </w:rPr>
            </w:pPr>
            <w:r>
              <w:rPr>
                <w:rFonts w:asciiTheme="minorEastAsia" w:hAnsiTheme="minorEastAsia" w:eastAsiaTheme="minorEastAsia"/>
                <w:sz w:val="24"/>
                <w:szCs w:val="24"/>
              </w:rPr>
              <w:t>27</w:t>
            </w:r>
          </w:p>
        </w:tc>
        <w:tc>
          <w:tcPr>
            <w:tcW w:w="1275" w:type="dxa"/>
            <w:noWrap/>
            <w:vAlign w:val="center"/>
          </w:tcPr>
          <w:p w14:paraId="6145AB1E">
            <w:pPr>
              <w:jc w:val="center"/>
              <w:rPr>
                <w:rFonts w:ascii="宋体" w:hAnsi="宋体" w:cs="仿宋"/>
                <w:sz w:val="24"/>
                <w:szCs w:val="24"/>
              </w:rPr>
            </w:pPr>
            <w:r>
              <w:rPr>
                <w:rFonts w:hint="eastAsia" w:ascii="宋体" w:hAnsi="宋体" w:cs="仿宋"/>
                <w:sz w:val="24"/>
                <w:szCs w:val="24"/>
              </w:rPr>
              <w:t xml:space="preserve">221.95 </w:t>
            </w:r>
          </w:p>
        </w:tc>
        <w:tc>
          <w:tcPr>
            <w:tcW w:w="3686" w:type="dxa"/>
            <w:vAlign w:val="center"/>
          </w:tcPr>
          <w:p w14:paraId="6DCD2815">
            <w:pPr>
              <w:jc w:val="center"/>
              <w:rPr>
                <w:rFonts w:ascii="宋体" w:hAnsi="宋体" w:cs="仿宋"/>
                <w:sz w:val="24"/>
                <w:szCs w:val="24"/>
              </w:rPr>
            </w:pPr>
            <w:r>
              <w:rPr>
                <w:rFonts w:hint="eastAsia" w:ascii="宋体" w:hAnsi="宋体" w:cs="仿宋"/>
                <w:sz w:val="24"/>
                <w:szCs w:val="24"/>
              </w:rPr>
              <w:t>用于急性白血病的分类以及肝细胞癌与转移性癌的鉴别诊断。</w:t>
            </w:r>
          </w:p>
        </w:tc>
        <w:tc>
          <w:tcPr>
            <w:tcW w:w="1186" w:type="dxa"/>
            <w:noWrap/>
            <w:vAlign w:val="center"/>
          </w:tcPr>
          <w:p w14:paraId="1CD11CB9">
            <w:pPr>
              <w:jc w:val="center"/>
              <w:rPr>
                <w:rFonts w:ascii="宋体" w:hAnsi="宋体" w:cs="仿宋"/>
                <w:sz w:val="24"/>
                <w:szCs w:val="24"/>
              </w:rPr>
            </w:pPr>
            <w:r>
              <w:rPr>
                <w:rFonts w:hint="eastAsia" w:ascii="宋体" w:hAnsi="宋体" w:cs="仿宋"/>
                <w:sz w:val="24"/>
                <w:szCs w:val="24"/>
              </w:rPr>
              <w:t>一类</w:t>
            </w:r>
          </w:p>
        </w:tc>
      </w:tr>
      <w:tr w14:paraId="709D02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484" w:type="dxa"/>
            <w:vAlign w:val="center"/>
          </w:tcPr>
          <w:p w14:paraId="4745EDB3">
            <w:pPr>
              <w:jc w:val="center"/>
              <w:rPr>
                <w:rFonts w:ascii="宋体" w:hAnsi="宋体" w:cs="仿宋"/>
                <w:sz w:val="24"/>
                <w:szCs w:val="24"/>
              </w:rPr>
            </w:pPr>
            <w:r>
              <w:rPr>
                <w:rFonts w:hint="eastAsia" w:ascii="宋体" w:hAnsi="宋体" w:cs="仿宋"/>
                <w:sz w:val="24"/>
                <w:szCs w:val="24"/>
              </w:rPr>
              <w:t>7</w:t>
            </w:r>
          </w:p>
        </w:tc>
        <w:tc>
          <w:tcPr>
            <w:tcW w:w="2346" w:type="dxa"/>
            <w:vAlign w:val="center"/>
          </w:tcPr>
          <w:p w14:paraId="007D5882">
            <w:pPr>
              <w:jc w:val="center"/>
              <w:rPr>
                <w:rFonts w:ascii="宋体" w:hAnsi="宋体" w:cs="仿宋"/>
                <w:sz w:val="24"/>
                <w:szCs w:val="24"/>
              </w:rPr>
            </w:pPr>
            <w:r>
              <w:rPr>
                <w:rFonts w:hint="eastAsia" w:ascii="宋体" w:hAnsi="宋体" w:cs="仿宋"/>
                <w:sz w:val="24"/>
                <w:szCs w:val="24"/>
              </w:rPr>
              <w:t>CD34抗体试剂/检测试剂盒（免疫组织化学）</w:t>
            </w:r>
          </w:p>
        </w:tc>
        <w:tc>
          <w:tcPr>
            <w:tcW w:w="993" w:type="dxa"/>
            <w:vAlign w:val="center"/>
          </w:tcPr>
          <w:p w14:paraId="34BB217F">
            <w:pPr>
              <w:jc w:val="center"/>
              <w:rPr>
                <w:rFonts w:cs="仿宋" w:asciiTheme="minorEastAsia" w:hAnsiTheme="minorEastAsia" w:eastAsiaTheme="minorEastAsia"/>
                <w:sz w:val="24"/>
                <w:szCs w:val="24"/>
              </w:rPr>
            </w:pPr>
            <w:r>
              <w:rPr>
                <w:rFonts w:asciiTheme="minorEastAsia" w:hAnsiTheme="minorEastAsia" w:eastAsiaTheme="minorEastAsia"/>
                <w:sz w:val="24"/>
                <w:szCs w:val="24"/>
              </w:rPr>
              <w:t>27</w:t>
            </w:r>
          </w:p>
        </w:tc>
        <w:tc>
          <w:tcPr>
            <w:tcW w:w="1275" w:type="dxa"/>
            <w:noWrap/>
            <w:vAlign w:val="center"/>
          </w:tcPr>
          <w:p w14:paraId="5DC9990C">
            <w:pPr>
              <w:jc w:val="center"/>
              <w:rPr>
                <w:rFonts w:ascii="宋体" w:hAnsi="宋体" w:cs="仿宋"/>
                <w:sz w:val="24"/>
                <w:szCs w:val="24"/>
              </w:rPr>
            </w:pPr>
            <w:r>
              <w:rPr>
                <w:rFonts w:hint="eastAsia" w:ascii="宋体" w:hAnsi="宋体" w:cs="仿宋"/>
                <w:sz w:val="24"/>
                <w:szCs w:val="24"/>
              </w:rPr>
              <w:t xml:space="preserve">154.22 </w:t>
            </w:r>
          </w:p>
        </w:tc>
        <w:tc>
          <w:tcPr>
            <w:tcW w:w="3686" w:type="dxa"/>
            <w:vAlign w:val="center"/>
          </w:tcPr>
          <w:p w14:paraId="66EC781C">
            <w:pPr>
              <w:jc w:val="center"/>
              <w:rPr>
                <w:rFonts w:ascii="宋体" w:hAnsi="宋体" w:cs="仿宋"/>
                <w:sz w:val="24"/>
                <w:szCs w:val="24"/>
              </w:rPr>
            </w:pPr>
            <w:r>
              <w:rPr>
                <w:rFonts w:hint="eastAsia" w:ascii="宋体" w:hAnsi="宋体" w:cs="仿宋"/>
                <w:sz w:val="24"/>
                <w:szCs w:val="24"/>
              </w:rPr>
              <w:t>主要用于骨髓造血疾病及多种软组织疾病的研究。</w:t>
            </w:r>
          </w:p>
        </w:tc>
        <w:tc>
          <w:tcPr>
            <w:tcW w:w="1186" w:type="dxa"/>
            <w:noWrap/>
            <w:vAlign w:val="center"/>
          </w:tcPr>
          <w:p w14:paraId="41B529AE">
            <w:pPr>
              <w:jc w:val="center"/>
              <w:rPr>
                <w:rFonts w:ascii="宋体" w:hAnsi="宋体" w:cs="仿宋"/>
                <w:sz w:val="24"/>
                <w:szCs w:val="24"/>
              </w:rPr>
            </w:pPr>
            <w:r>
              <w:rPr>
                <w:rFonts w:hint="eastAsia" w:ascii="宋体" w:hAnsi="宋体" w:cs="仿宋"/>
                <w:sz w:val="24"/>
                <w:szCs w:val="24"/>
              </w:rPr>
              <w:t>一类</w:t>
            </w:r>
          </w:p>
        </w:tc>
      </w:tr>
      <w:tr w14:paraId="146760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484" w:type="dxa"/>
            <w:vAlign w:val="center"/>
          </w:tcPr>
          <w:p w14:paraId="2453EDA9">
            <w:pPr>
              <w:jc w:val="center"/>
              <w:rPr>
                <w:rFonts w:ascii="宋体" w:hAnsi="宋体" w:cs="仿宋"/>
                <w:sz w:val="24"/>
                <w:szCs w:val="24"/>
              </w:rPr>
            </w:pPr>
            <w:r>
              <w:rPr>
                <w:rFonts w:hint="eastAsia" w:ascii="宋体" w:hAnsi="宋体" w:cs="仿宋"/>
                <w:sz w:val="24"/>
                <w:szCs w:val="24"/>
              </w:rPr>
              <w:t>8</w:t>
            </w:r>
          </w:p>
        </w:tc>
        <w:tc>
          <w:tcPr>
            <w:tcW w:w="2346" w:type="dxa"/>
            <w:vAlign w:val="center"/>
          </w:tcPr>
          <w:p w14:paraId="316A3978">
            <w:pPr>
              <w:jc w:val="center"/>
              <w:rPr>
                <w:rFonts w:ascii="宋体" w:hAnsi="宋体" w:cs="仿宋"/>
                <w:sz w:val="24"/>
                <w:szCs w:val="24"/>
              </w:rPr>
            </w:pPr>
            <w:r>
              <w:rPr>
                <w:rFonts w:hint="eastAsia" w:ascii="宋体" w:hAnsi="宋体" w:cs="仿宋"/>
                <w:sz w:val="24"/>
                <w:szCs w:val="24"/>
              </w:rPr>
              <w:t>CD45抗体试剂/检测试剂盒（免疫组织化学）</w:t>
            </w:r>
          </w:p>
        </w:tc>
        <w:tc>
          <w:tcPr>
            <w:tcW w:w="993" w:type="dxa"/>
            <w:vAlign w:val="center"/>
          </w:tcPr>
          <w:p w14:paraId="481C1CCB">
            <w:pPr>
              <w:jc w:val="center"/>
              <w:rPr>
                <w:rFonts w:cs="仿宋" w:asciiTheme="minorEastAsia" w:hAnsiTheme="minorEastAsia" w:eastAsiaTheme="minorEastAsia"/>
                <w:sz w:val="24"/>
                <w:szCs w:val="24"/>
              </w:rPr>
            </w:pPr>
            <w:r>
              <w:rPr>
                <w:rFonts w:asciiTheme="minorEastAsia" w:hAnsiTheme="minorEastAsia" w:eastAsiaTheme="minorEastAsia"/>
                <w:sz w:val="24"/>
                <w:szCs w:val="24"/>
              </w:rPr>
              <w:t>9</w:t>
            </w:r>
          </w:p>
        </w:tc>
        <w:tc>
          <w:tcPr>
            <w:tcW w:w="1275" w:type="dxa"/>
            <w:noWrap/>
            <w:vAlign w:val="center"/>
          </w:tcPr>
          <w:p w14:paraId="0045B943">
            <w:pPr>
              <w:jc w:val="center"/>
              <w:rPr>
                <w:rFonts w:ascii="宋体" w:hAnsi="宋体" w:cs="仿宋"/>
                <w:sz w:val="24"/>
                <w:szCs w:val="24"/>
              </w:rPr>
            </w:pPr>
            <w:r>
              <w:rPr>
                <w:rFonts w:hint="eastAsia" w:ascii="宋体" w:hAnsi="宋体" w:cs="仿宋"/>
                <w:sz w:val="24"/>
                <w:szCs w:val="24"/>
              </w:rPr>
              <w:t xml:space="preserve">72.01 </w:t>
            </w:r>
          </w:p>
        </w:tc>
        <w:tc>
          <w:tcPr>
            <w:tcW w:w="3686" w:type="dxa"/>
            <w:vAlign w:val="center"/>
          </w:tcPr>
          <w:p w14:paraId="6B8E4FD9">
            <w:pPr>
              <w:jc w:val="center"/>
              <w:rPr>
                <w:rFonts w:ascii="宋体" w:hAnsi="宋体" w:cs="仿宋"/>
                <w:sz w:val="24"/>
                <w:szCs w:val="24"/>
              </w:rPr>
            </w:pPr>
            <w:r>
              <w:rPr>
                <w:rFonts w:hint="eastAsia" w:ascii="宋体" w:hAnsi="宋体" w:cs="仿宋"/>
                <w:sz w:val="24"/>
                <w:szCs w:val="24"/>
              </w:rPr>
              <w:t>用于淋巴瘤和未分化小细胞癌的鉴别诊断。</w:t>
            </w:r>
          </w:p>
        </w:tc>
        <w:tc>
          <w:tcPr>
            <w:tcW w:w="1186" w:type="dxa"/>
            <w:noWrap/>
            <w:vAlign w:val="center"/>
          </w:tcPr>
          <w:p w14:paraId="6BD1DC29">
            <w:pPr>
              <w:jc w:val="center"/>
              <w:rPr>
                <w:rFonts w:ascii="宋体" w:hAnsi="宋体" w:cs="仿宋"/>
                <w:sz w:val="24"/>
                <w:szCs w:val="24"/>
              </w:rPr>
            </w:pPr>
            <w:r>
              <w:rPr>
                <w:rFonts w:hint="eastAsia" w:ascii="宋体" w:hAnsi="宋体" w:cs="仿宋"/>
                <w:sz w:val="24"/>
                <w:szCs w:val="24"/>
              </w:rPr>
              <w:t>一类</w:t>
            </w:r>
          </w:p>
        </w:tc>
      </w:tr>
      <w:tr w14:paraId="001579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484" w:type="dxa"/>
            <w:vAlign w:val="center"/>
          </w:tcPr>
          <w:p w14:paraId="4AC6F7C2">
            <w:pPr>
              <w:jc w:val="center"/>
              <w:rPr>
                <w:rFonts w:ascii="宋体" w:hAnsi="宋体" w:cs="仿宋"/>
                <w:sz w:val="24"/>
                <w:szCs w:val="24"/>
              </w:rPr>
            </w:pPr>
            <w:r>
              <w:rPr>
                <w:rFonts w:hint="eastAsia" w:ascii="宋体" w:hAnsi="宋体" w:cs="仿宋"/>
                <w:sz w:val="24"/>
                <w:szCs w:val="24"/>
              </w:rPr>
              <w:t>9</w:t>
            </w:r>
          </w:p>
        </w:tc>
        <w:tc>
          <w:tcPr>
            <w:tcW w:w="2346" w:type="dxa"/>
            <w:vAlign w:val="center"/>
          </w:tcPr>
          <w:p w14:paraId="1110F986">
            <w:pPr>
              <w:jc w:val="center"/>
              <w:rPr>
                <w:rFonts w:ascii="宋体" w:hAnsi="宋体" w:cs="仿宋"/>
                <w:sz w:val="24"/>
                <w:szCs w:val="24"/>
              </w:rPr>
            </w:pPr>
            <w:r>
              <w:rPr>
                <w:rFonts w:hint="eastAsia" w:ascii="宋体" w:hAnsi="宋体" w:cs="仿宋"/>
                <w:sz w:val="24"/>
                <w:szCs w:val="24"/>
              </w:rPr>
              <w:t>CD56抗体试剂/检测试剂盒（免疫组织化学）</w:t>
            </w:r>
          </w:p>
        </w:tc>
        <w:tc>
          <w:tcPr>
            <w:tcW w:w="993" w:type="dxa"/>
            <w:vAlign w:val="center"/>
          </w:tcPr>
          <w:p w14:paraId="7FD352B6">
            <w:pPr>
              <w:jc w:val="center"/>
              <w:rPr>
                <w:rFonts w:cs="仿宋" w:asciiTheme="minorEastAsia" w:hAnsiTheme="minorEastAsia" w:eastAsiaTheme="minorEastAsia"/>
                <w:sz w:val="24"/>
                <w:szCs w:val="24"/>
              </w:rPr>
            </w:pPr>
            <w:r>
              <w:rPr>
                <w:rFonts w:asciiTheme="minorEastAsia" w:hAnsiTheme="minorEastAsia" w:eastAsiaTheme="minorEastAsia"/>
                <w:sz w:val="24"/>
                <w:szCs w:val="24"/>
              </w:rPr>
              <w:t>18</w:t>
            </w:r>
          </w:p>
        </w:tc>
        <w:tc>
          <w:tcPr>
            <w:tcW w:w="1275" w:type="dxa"/>
            <w:noWrap/>
            <w:vAlign w:val="center"/>
          </w:tcPr>
          <w:p w14:paraId="6D2FC2D1">
            <w:pPr>
              <w:jc w:val="center"/>
              <w:rPr>
                <w:rFonts w:ascii="宋体" w:hAnsi="宋体" w:cs="仿宋"/>
                <w:sz w:val="24"/>
                <w:szCs w:val="24"/>
              </w:rPr>
            </w:pPr>
            <w:r>
              <w:rPr>
                <w:rFonts w:hint="eastAsia" w:ascii="宋体" w:hAnsi="宋体" w:cs="仿宋"/>
                <w:sz w:val="24"/>
                <w:szCs w:val="24"/>
              </w:rPr>
              <w:t xml:space="preserve">111.70 </w:t>
            </w:r>
          </w:p>
        </w:tc>
        <w:tc>
          <w:tcPr>
            <w:tcW w:w="3686" w:type="dxa"/>
            <w:vAlign w:val="center"/>
          </w:tcPr>
          <w:p w14:paraId="1B0FF5EA">
            <w:pPr>
              <w:jc w:val="center"/>
              <w:rPr>
                <w:rFonts w:ascii="宋体" w:hAnsi="宋体" w:cs="仿宋"/>
                <w:sz w:val="24"/>
                <w:szCs w:val="24"/>
              </w:rPr>
            </w:pPr>
            <w:r>
              <w:rPr>
                <w:rFonts w:hint="eastAsia" w:ascii="宋体" w:hAnsi="宋体" w:cs="仿宋"/>
                <w:sz w:val="24"/>
                <w:szCs w:val="24"/>
              </w:rPr>
              <w:t>常用于肺小细胞癌、神经内分泌肿瘤和NK细胞淋巴瘤的诊断及研究。</w:t>
            </w:r>
          </w:p>
        </w:tc>
        <w:tc>
          <w:tcPr>
            <w:tcW w:w="1186" w:type="dxa"/>
            <w:noWrap/>
            <w:vAlign w:val="center"/>
          </w:tcPr>
          <w:p w14:paraId="3ADDC88E">
            <w:pPr>
              <w:jc w:val="center"/>
              <w:rPr>
                <w:rFonts w:ascii="宋体" w:hAnsi="宋体" w:cs="仿宋"/>
                <w:sz w:val="24"/>
                <w:szCs w:val="24"/>
              </w:rPr>
            </w:pPr>
            <w:r>
              <w:rPr>
                <w:rFonts w:hint="eastAsia" w:ascii="宋体" w:hAnsi="宋体" w:cs="仿宋"/>
                <w:sz w:val="24"/>
                <w:szCs w:val="24"/>
              </w:rPr>
              <w:t>一类</w:t>
            </w:r>
          </w:p>
        </w:tc>
      </w:tr>
      <w:tr w14:paraId="074C17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8" w:hRule="atLeast"/>
          <w:jc w:val="center"/>
        </w:trPr>
        <w:tc>
          <w:tcPr>
            <w:tcW w:w="484" w:type="dxa"/>
            <w:vAlign w:val="center"/>
          </w:tcPr>
          <w:p w14:paraId="147F897C">
            <w:pPr>
              <w:jc w:val="center"/>
              <w:rPr>
                <w:rFonts w:ascii="宋体" w:hAnsi="宋体" w:cs="仿宋"/>
                <w:sz w:val="24"/>
                <w:szCs w:val="24"/>
              </w:rPr>
            </w:pPr>
            <w:r>
              <w:rPr>
                <w:rFonts w:hint="eastAsia" w:ascii="宋体" w:hAnsi="宋体" w:cs="仿宋"/>
                <w:sz w:val="24"/>
                <w:szCs w:val="24"/>
              </w:rPr>
              <w:t>10</w:t>
            </w:r>
          </w:p>
        </w:tc>
        <w:tc>
          <w:tcPr>
            <w:tcW w:w="2346" w:type="dxa"/>
            <w:vAlign w:val="center"/>
          </w:tcPr>
          <w:p w14:paraId="2115EE44">
            <w:pPr>
              <w:jc w:val="center"/>
              <w:rPr>
                <w:rFonts w:ascii="宋体" w:hAnsi="宋体" w:cs="仿宋"/>
                <w:sz w:val="24"/>
                <w:szCs w:val="24"/>
              </w:rPr>
            </w:pPr>
            <w:r>
              <w:rPr>
                <w:rFonts w:hint="eastAsia" w:ascii="宋体" w:hAnsi="宋体" w:cs="仿宋"/>
                <w:sz w:val="24"/>
                <w:szCs w:val="24"/>
              </w:rPr>
              <w:t>CD68抗体试剂/检测试剂盒（免疫组织化学）</w:t>
            </w:r>
          </w:p>
        </w:tc>
        <w:tc>
          <w:tcPr>
            <w:tcW w:w="993" w:type="dxa"/>
            <w:vAlign w:val="center"/>
          </w:tcPr>
          <w:p w14:paraId="09C38010">
            <w:pPr>
              <w:jc w:val="center"/>
              <w:rPr>
                <w:rFonts w:cs="仿宋" w:asciiTheme="minorEastAsia" w:hAnsiTheme="minorEastAsia" w:eastAsiaTheme="minorEastAsia"/>
                <w:sz w:val="24"/>
                <w:szCs w:val="24"/>
              </w:rPr>
            </w:pPr>
            <w:r>
              <w:rPr>
                <w:rFonts w:asciiTheme="minorEastAsia" w:hAnsiTheme="minorEastAsia" w:eastAsiaTheme="minorEastAsia"/>
                <w:sz w:val="24"/>
                <w:szCs w:val="24"/>
              </w:rPr>
              <w:t>36</w:t>
            </w:r>
          </w:p>
        </w:tc>
        <w:tc>
          <w:tcPr>
            <w:tcW w:w="1275" w:type="dxa"/>
            <w:noWrap/>
            <w:vAlign w:val="center"/>
          </w:tcPr>
          <w:p w14:paraId="43A39964">
            <w:pPr>
              <w:jc w:val="center"/>
              <w:rPr>
                <w:rFonts w:ascii="宋体" w:hAnsi="宋体" w:cs="仿宋"/>
                <w:sz w:val="24"/>
                <w:szCs w:val="24"/>
              </w:rPr>
            </w:pPr>
            <w:r>
              <w:rPr>
                <w:rFonts w:hint="eastAsia" w:ascii="宋体" w:hAnsi="宋体" w:cs="仿宋"/>
                <w:sz w:val="24"/>
                <w:szCs w:val="24"/>
              </w:rPr>
              <w:t xml:space="preserve">81.90 </w:t>
            </w:r>
          </w:p>
        </w:tc>
        <w:tc>
          <w:tcPr>
            <w:tcW w:w="3686" w:type="dxa"/>
            <w:vAlign w:val="center"/>
          </w:tcPr>
          <w:p w14:paraId="69275289">
            <w:pPr>
              <w:jc w:val="center"/>
              <w:rPr>
                <w:rFonts w:ascii="宋体" w:hAnsi="宋体" w:cs="仿宋"/>
                <w:sz w:val="24"/>
                <w:szCs w:val="24"/>
              </w:rPr>
            </w:pPr>
            <w:r>
              <w:rPr>
                <w:rFonts w:hint="eastAsia" w:ascii="宋体" w:hAnsi="宋体" w:cs="仿宋"/>
                <w:sz w:val="24"/>
                <w:szCs w:val="24"/>
              </w:rPr>
              <w:t>主要用于标记巨噬细胞、组织细胞及其肿瘤，对诊断纤维组织细胞瘤、组织细胞增生症和具有丰富的组织细胞的其它疾病有价值。</w:t>
            </w:r>
          </w:p>
        </w:tc>
        <w:tc>
          <w:tcPr>
            <w:tcW w:w="1186" w:type="dxa"/>
            <w:noWrap/>
            <w:vAlign w:val="center"/>
          </w:tcPr>
          <w:p w14:paraId="12C0EAB5">
            <w:pPr>
              <w:jc w:val="center"/>
              <w:rPr>
                <w:rFonts w:ascii="宋体" w:hAnsi="宋体" w:cs="仿宋"/>
                <w:sz w:val="24"/>
                <w:szCs w:val="24"/>
              </w:rPr>
            </w:pPr>
            <w:r>
              <w:rPr>
                <w:rFonts w:hint="eastAsia" w:ascii="宋体" w:hAnsi="宋体" w:cs="仿宋"/>
                <w:sz w:val="24"/>
                <w:szCs w:val="24"/>
              </w:rPr>
              <w:t>一类</w:t>
            </w:r>
          </w:p>
        </w:tc>
      </w:tr>
      <w:tr w14:paraId="457B66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484" w:type="dxa"/>
            <w:vAlign w:val="center"/>
          </w:tcPr>
          <w:p w14:paraId="50A2809A">
            <w:pPr>
              <w:jc w:val="center"/>
              <w:rPr>
                <w:rFonts w:ascii="宋体" w:hAnsi="宋体" w:cs="仿宋"/>
                <w:sz w:val="24"/>
                <w:szCs w:val="24"/>
              </w:rPr>
            </w:pPr>
            <w:r>
              <w:rPr>
                <w:rFonts w:hint="eastAsia" w:ascii="宋体" w:hAnsi="宋体" w:cs="仿宋"/>
                <w:sz w:val="24"/>
                <w:szCs w:val="24"/>
              </w:rPr>
              <w:t>11</w:t>
            </w:r>
          </w:p>
        </w:tc>
        <w:tc>
          <w:tcPr>
            <w:tcW w:w="2346" w:type="dxa"/>
            <w:vAlign w:val="center"/>
          </w:tcPr>
          <w:p w14:paraId="10E832B2">
            <w:pPr>
              <w:jc w:val="center"/>
              <w:rPr>
                <w:rFonts w:ascii="宋体" w:hAnsi="宋体" w:cs="仿宋"/>
                <w:sz w:val="24"/>
                <w:szCs w:val="24"/>
              </w:rPr>
            </w:pPr>
            <w:r>
              <w:rPr>
                <w:rFonts w:hint="eastAsia" w:ascii="宋体" w:hAnsi="宋体" w:cs="仿宋"/>
                <w:sz w:val="24"/>
                <w:szCs w:val="24"/>
              </w:rPr>
              <w:t>CDX-2抗体试剂/检测试剂盒（免疫组织化学）</w:t>
            </w:r>
          </w:p>
        </w:tc>
        <w:tc>
          <w:tcPr>
            <w:tcW w:w="993" w:type="dxa"/>
            <w:vAlign w:val="center"/>
          </w:tcPr>
          <w:p w14:paraId="0306EDC6">
            <w:pPr>
              <w:jc w:val="center"/>
              <w:rPr>
                <w:rFonts w:cs="仿宋" w:asciiTheme="minorEastAsia" w:hAnsiTheme="minorEastAsia" w:eastAsiaTheme="minorEastAsia"/>
                <w:sz w:val="24"/>
                <w:szCs w:val="24"/>
              </w:rPr>
            </w:pPr>
            <w:r>
              <w:rPr>
                <w:rFonts w:asciiTheme="minorEastAsia" w:hAnsiTheme="minorEastAsia" w:eastAsiaTheme="minorEastAsia"/>
                <w:sz w:val="24"/>
                <w:szCs w:val="24"/>
              </w:rPr>
              <w:t>18</w:t>
            </w:r>
          </w:p>
        </w:tc>
        <w:tc>
          <w:tcPr>
            <w:tcW w:w="1275" w:type="dxa"/>
            <w:noWrap/>
            <w:vAlign w:val="center"/>
          </w:tcPr>
          <w:p w14:paraId="294B60D9">
            <w:pPr>
              <w:jc w:val="center"/>
              <w:rPr>
                <w:rFonts w:ascii="宋体" w:hAnsi="宋体" w:cs="仿宋"/>
                <w:sz w:val="24"/>
                <w:szCs w:val="24"/>
              </w:rPr>
            </w:pPr>
            <w:r>
              <w:rPr>
                <w:rFonts w:hint="eastAsia" w:ascii="宋体" w:hAnsi="宋体" w:cs="仿宋"/>
                <w:sz w:val="24"/>
                <w:szCs w:val="24"/>
              </w:rPr>
              <w:t xml:space="preserve">85.05 </w:t>
            </w:r>
          </w:p>
        </w:tc>
        <w:tc>
          <w:tcPr>
            <w:tcW w:w="3686" w:type="dxa"/>
            <w:vAlign w:val="center"/>
          </w:tcPr>
          <w:p w14:paraId="49D54FC0">
            <w:pPr>
              <w:jc w:val="center"/>
              <w:rPr>
                <w:rFonts w:ascii="宋体" w:hAnsi="宋体" w:cs="仿宋"/>
                <w:sz w:val="24"/>
                <w:szCs w:val="24"/>
              </w:rPr>
            </w:pPr>
            <w:r>
              <w:rPr>
                <w:rFonts w:hint="eastAsia" w:ascii="宋体" w:hAnsi="宋体" w:cs="仿宋"/>
                <w:sz w:val="24"/>
                <w:szCs w:val="24"/>
              </w:rPr>
              <w:t>主要应用于肠腺癌与其他腺癌的诊断。</w:t>
            </w:r>
          </w:p>
        </w:tc>
        <w:tc>
          <w:tcPr>
            <w:tcW w:w="1186" w:type="dxa"/>
            <w:noWrap/>
            <w:vAlign w:val="center"/>
          </w:tcPr>
          <w:p w14:paraId="4756B923">
            <w:pPr>
              <w:jc w:val="center"/>
              <w:rPr>
                <w:rFonts w:ascii="宋体" w:hAnsi="宋体" w:cs="仿宋"/>
                <w:sz w:val="24"/>
                <w:szCs w:val="24"/>
              </w:rPr>
            </w:pPr>
            <w:r>
              <w:rPr>
                <w:rFonts w:hint="eastAsia" w:ascii="宋体" w:hAnsi="宋体" w:cs="仿宋"/>
                <w:sz w:val="24"/>
                <w:szCs w:val="24"/>
              </w:rPr>
              <w:t>一类</w:t>
            </w:r>
          </w:p>
        </w:tc>
      </w:tr>
      <w:tr w14:paraId="258C07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484" w:type="dxa"/>
            <w:vAlign w:val="center"/>
          </w:tcPr>
          <w:p w14:paraId="2F9EB3BE">
            <w:pPr>
              <w:jc w:val="center"/>
              <w:rPr>
                <w:rFonts w:ascii="宋体" w:hAnsi="宋体" w:cs="仿宋"/>
                <w:sz w:val="24"/>
                <w:szCs w:val="24"/>
              </w:rPr>
            </w:pPr>
            <w:r>
              <w:rPr>
                <w:rFonts w:hint="eastAsia" w:ascii="宋体" w:hAnsi="宋体" w:cs="仿宋"/>
                <w:sz w:val="24"/>
                <w:szCs w:val="24"/>
              </w:rPr>
              <w:t>12</w:t>
            </w:r>
          </w:p>
        </w:tc>
        <w:tc>
          <w:tcPr>
            <w:tcW w:w="2346" w:type="dxa"/>
            <w:vAlign w:val="center"/>
          </w:tcPr>
          <w:p w14:paraId="35923FD9">
            <w:pPr>
              <w:jc w:val="center"/>
              <w:rPr>
                <w:rFonts w:ascii="宋体" w:hAnsi="宋体" w:cs="仿宋"/>
                <w:sz w:val="24"/>
                <w:szCs w:val="24"/>
              </w:rPr>
            </w:pPr>
            <w:r>
              <w:rPr>
                <w:rFonts w:hint="eastAsia" w:ascii="宋体" w:hAnsi="宋体" w:cs="仿宋"/>
                <w:sz w:val="24"/>
                <w:szCs w:val="24"/>
              </w:rPr>
              <w:t>CEA抗体试剂/检测试剂盒（免疫组织化学）</w:t>
            </w:r>
          </w:p>
        </w:tc>
        <w:tc>
          <w:tcPr>
            <w:tcW w:w="993" w:type="dxa"/>
            <w:vAlign w:val="center"/>
          </w:tcPr>
          <w:p w14:paraId="6C79C798">
            <w:pPr>
              <w:jc w:val="center"/>
              <w:rPr>
                <w:rFonts w:cs="仿宋" w:asciiTheme="minorEastAsia" w:hAnsiTheme="minorEastAsia" w:eastAsiaTheme="minorEastAsia"/>
                <w:sz w:val="24"/>
                <w:szCs w:val="24"/>
              </w:rPr>
            </w:pPr>
            <w:r>
              <w:rPr>
                <w:rFonts w:asciiTheme="minorEastAsia" w:hAnsiTheme="minorEastAsia" w:eastAsiaTheme="minorEastAsia"/>
                <w:sz w:val="24"/>
                <w:szCs w:val="24"/>
              </w:rPr>
              <w:t>36</w:t>
            </w:r>
          </w:p>
        </w:tc>
        <w:tc>
          <w:tcPr>
            <w:tcW w:w="1275" w:type="dxa"/>
            <w:noWrap/>
            <w:vAlign w:val="center"/>
          </w:tcPr>
          <w:p w14:paraId="2D63FDD1">
            <w:pPr>
              <w:jc w:val="center"/>
              <w:rPr>
                <w:rFonts w:ascii="宋体" w:hAnsi="宋体" w:cs="仿宋"/>
                <w:sz w:val="24"/>
                <w:szCs w:val="24"/>
              </w:rPr>
            </w:pPr>
            <w:r>
              <w:rPr>
                <w:rFonts w:hint="eastAsia" w:ascii="宋体" w:hAnsi="宋体" w:cs="仿宋"/>
                <w:sz w:val="24"/>
                <w:szCs w:val="24"/>
              </w:rPr>
              <w:t xml:space="preserve">77.21 </w:t>
            </w:r>
          </w:p>
        </w:tc>
        <w:tc>
          <w:tcPr>
            <w:tcW w:w="3686" w:type="dxa"/>
            <w:vAlign w:val="center"/>
          </w:tcPr>
          <w:p w14:paraId="6C772CE3">
            <w:pPr>
              <w:jc w:val="center"/>
              <w:rPr>
                <w:rFonts w:ascii="宋体" w:hAnsi="宋体" w:cs="仿宋"/>
                <w:sz w:val="24"/>
                <w:szCs w:val="24"/>
              </w:rPr>
            </w:pPr>
            <w:r>
              <w:rPr>
                <w:rFonts w:hint="eastAsia" w:ascii="宋体" w:hAnsi="宋体" w:cs="仿宋"/>
                <w:sz w:val="24"/>
                <w:szCs w:val="24"/>
              </w:rPr>
              <w:t>IHC结果还有助于区分分泌型脑膜瘤和甲状腺髓样癌。</w:t>
            </w:r>
          </w:p>
        </w:tc>
        <w:tc>
          <w:tcPr>
            <w:tcW w:w="1186" w:type="dxa"/>
            <w:noWrap/>
            <w:vAlign w:val="center"/>
          </w:tcPr>
          <w:p w14:paraId="40C21B0A">
            <w:pPr>
              <w:jc w:val="center"/>
              <w:rPr>
                <w:rFonts w:ascii="宋体" w:hAnsi="宋体" w:cs="仿宋"/>
                <w:sz w:val="24"/>
                <w:szCs w:val="24"/>
              </w:rPr>
            </w:pPr>
            <w:r>
              <w:rPr>
                <w:rFonts w:hint="eastAsia" w:ascii="宋体" w:hAnsi="宋体" w:cs="仿宋"/>
                <w:sz w:val="24"/>
                <w:szCs w:val="24"/>
              </w:rPr>
              <w:t>一类</w:t>
            </w:r>
          </w:p>
        </w:tc>
      </w:tr>
      <w:tr w14:paraId="225FBF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8" w:hRule="atLeast"/>
          <w:jc w:val="center"/>
        </w:trPr>
        <w:tc>
          <w:tcPr>
            <w:tcW w:w="484" w:type="dxa"/>
            <w:vAlign w:val="center"/>
          </w:tcPr>
          <w:p w14:paraId="1E08AAAA">
            <w:pPr>
              <w:jc w:val="center"/>
              <w:rPr>
                <w:rFonts w:ascii="宋体" w:hAnsi="宋体" w:cs="仿宋"/>
                <w:sz w:val="24"/>
                <w:szCs w:val="24"/>
              </w:rPr>
            </w:pPr>
            <w:r>
              <w:rPr>
                <w:rFonts w:hint="eastAsia" w:ascii="宋体" w:hAnsi="宋体" w:cs="仿宋"/>
                <w:sz w:val="24"/>
                <w:szCs w:val="24"/>
              </w:rPr>
              <w:t>13</w:t>
            </w:r>
          </w:p>
        </w:tc>
        <w:tc>
          <w:tcPr>
            <w:tcW w:w="2346" w:type="dxa"/>
            <w:vAlign w:val="center"/>
          </w:tcPr>
          <w:p w14:paraId="24BBAB02">
            <w:pPr>
              <w:jc w:val="center"/>
              <w:rPr>
                <w:rFonts w:ascii="宋体" w:hAnsi="宋体" w:cs="仿宋"/>
                <w:sz w:val="24"/>
                <w:szCs w:val="24"/>
              </w:rPr>
            </w:pPr>
            <w:r>
              <w:rPr>
                <w:rFonts w:hint="eastAsia" w:ascii="宋体" w:hAnsi="宋体" w:cs="仿宋"/>
                <w:sz w:val="24"/>
                <w:szCs w:val="24"/>
              </w:rPr>
              <w:t>D2-40抗体试剂/检测试剂盒（免疫组织化学）</w:t>
            </w:r>
          </w:p>
        </w:tc>
        <w:tc>
          <w:tcPr>
            <w:tcW w:w="993" w:type="dxa"/>
            <w:vAlign w:val="center"/>
          </w:tcPr>
          <w:p w14:paraId="7CE15ACB">
            <w:pPr>
              <w:jc w:val="center"/>
              <w:rPr>
                <w:rFonts w:cs="仿宋" w:asciiTheme="minorEastAsia" w:hAnsiTheme="minorEastAsia" w:eastAsiaTheme="minorEastAsia"/>
                <w:sz w:val="24"/>
                <w:szCs w:val="24"/>
              </w:rPr>
            </w:pPr>
            <w:r>
              <w:rPr>
                <w:rFonts w:asciiTheme="minorEastAsia" w:hAnsiTheme="minorEastAsia" w:eastAsiaTheme="minorEastAsia"/>
                <w:sz w:val="24"/>
                <w:szCs w:val="24"/>
              </w:rPr>
              <w:t>27</w:t>
            </w:r>
          </w:p>
        </w:tc>
        <w:tc>
          <w:tcPr>
            <w:tcW w:w="1275" w:type="dxa"/>
            <w:noWrap/>
            <w:vAlign w:val="center"/>
          </w:tcPr>
          <w:p w14:paraId="52ECB43E">
            <w:pPr>
              <w:jc w:val="center"/>
              <w:rPr>
                <w:rFonts w:ascii="宋体" w:hAnsi="宋体" w:cs="仿宋"/>
                <w:sz w:val="24"/>
                <w:szCs w:val="24"/>
              </w:rPr>
            </w:pPr>
            <w:r>
              <w:rPr>
                <w:rFonts w:hint="eastAsia" w:ascii="宋体" w:hAnsi="宋体" w:cs="仿宋"/>
                <w:sz w:val="24"/>
                <w:szCs w:val="24"/>
              </w:rPr>
              <w:t xml:space="preserve">108.30 </w:t>
            </w:r>
          </w:p>
        </w:tc>
        <w:tc>
          <w:tcPr>
            <w:tcW w:w="3686" w:type="dxa"/>
            <w:vAlign w:val="center"/>
          </w:tcPr>
          <w:p w14:paraId="1C3914D1">
            <w:pPr>
              <w:jc w:val="center"/>
              <w:rPr>
                <w:rFonts w:ascii="宋体" w:hAnsi="宋体" w:cs="仿宋"/>
                <w:sz w:val="24"/>
                <w:szCs w:val="24"/>
              </w:rPr>
            </w:pPr>
            <w:r>
              <w:rPr>
                <w:rFonts w:hint="eastAsia" w:ascii="宋体" w:hAnsi="宋体" w:cs="仿宋"/>
                <w:sz w:val="24"/>
                <w:szCs w:val="24"/>
              </w:rPr>
              <w:t>有助于淋巴管内皮细胞源性肿瘤诊断及判断其他肿瘤组织是否发生淋巴道浸润和转移。</w:t>
            </w:r>
          </w:p>
        </w:tc>
        <w:tc>
          <w:tcPr>
            <w:tcW w:w="1186" w:type="dxa"/>
            <w:noWrap/>
            <w:vAlign w:val="center"/>
          </w:tcPr>
          <w:p w14:paraId="0DC22E22">
            <w:pPr>
              <w:jc w:val="center"/>
              <w:rPr>
                <w:rFonts w:ascii="宋体" w:hAnsi="宋体" w:cs="仿宋"/>
                <w:sz w:val="24"/>
                <w:szCs w:val="24"/>
              </w:rPr>
            </w:pPr>
            <w:r>
              <w:rPr>
                <w:rFonts w:hint="eastAsia" w:ascii="宋体" w:hAnsi="宋体" w:cs="仿宋"/>
                <w:sz w:val="24"/>
                <w:szCs w:val="24"/>
              </w:rPr>
              <w:t>一类</w:t>
            </w:r>
          </w:p>
        </w:tc>
      </w:tr>
      <w:tr w14:paraId="6BD3D6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484" w:type="dxa"/>
            <w:vAlign w:val="center"/>
          </w:tcPr>
          <w:p w14:paraId="52FD7C9E">
            <w:pPr>
              <w:jc w:val="center"/>
              <w:rPr>
                <w:rFonts w:ascii="宋体" w:hAnsi="宋体" w:cs="仿宋"/>
                <w:sz w:val="24"/>
                <w:szCs w:val="24"/>
              </w:rPr>
            </w:pPr>
            <w:r>
              <w:rPr>
                <w:rFonts w:hint="eastAsia" w:ascii="宋体" w:hAnsi="宋体" w:cs="仿宋"/>
                <w:sz w:val="24"/>
                <w:szCs w:val="24"/>
              </w:rPr>
              <w:t>14</w:t>
            </w:r>
          </w:p>
        </w:tc>
        <w:tc>
          <w:tcPr>
            <w:tcW w:w="2346" w:type="dxa"/>
            <w:vAlign w:val="center"/>
          </w:tcPr>
          <w:p w14:paraId="7EF2C652">
            <w:pPr>
              <w:jc w:val="center"/>
              <w:rPr>
                <w:rFonts w:ascii="宋体" w:hAnsi="宋体" w:cs="仿宋"/>
                <w:sz w:val="24"/>
                <w:szCs w:val="24"/>
              </w:rPr>
            </w:pPr>
            <w:r>
              <w:rPr>
                <w:rFonts w:hint="eastAsia" w:ascii="宋体" w:hAnsi="宋体" w:cs="仿宋"/>
                <w:sz w:val="24"/>
                <w:szCs w:val="24"/>
              </w:rPr>
              <w:t>Desmin抗体试剂/检测试剂盒（免疫组织化学）</w:t>
            </w:r>
          </w:p>
        </w:tc>
        <w:tc>
          <w:tcPr>
            <w:tcW w:w="993" w:type="dxa"/>
            <w:vAlign w:val="center"/>
          </w:tcPr>
          <w:p w14:paraId="32600CE9">
            <w:pPr>
              <w:jc w:val="center"/>
              <w:rPr>
                <w:rFonts w:cs="仿宋" w:asciiTheme="minorEastAsia" w:hAnsiTheme="minorEastAsia" w:eastAsiaTheme="minorEastAsia"/>
                <w:sz w:val="24"/>
                <w:szCs w:val="24"/>
              </w:rPr>
            </w:pPr>
            <w:r>
              <w:rPr>
                <w:rFonts w:asciiTheme="minorEastAsia" w:hAnsiTheme="minorEastAsia" w:eastAsiaTheme="minorEastAsia"/>
                <w:sz w:val="24"/>
                <w:szCs w:val="24"/>
              </w:rPr>
              <w:t>27</w:t>
            </w:r>
          </w:p>
        </w:tc>
        <w:tc>
          <w:tcPr>
            <w:tcW w:w="1275" w:type="dxa"/>
            <w:noWrap/>
            <w:vAlign w:val="center"/>
          </w:tcPr>
          <w:p w14:paraId="6D37B4A0">
            <w:pPr>
              <w:jc w:val="center"/>
              <w:rPr>
                <w:rFonts w:ascii="宋体" w:hAnsi="宋体" w:cs="仿宋"/>
                <w:sz w:val="24"/>
                <w:szCs w:val="24"/>
              </w:rPr>
            </w:pPr>
            <w:r>
              <w:rPr>
                <w:rFonts w:hint="eastAsia" w:ascii="宋体" w:hAnsi="宋体" w:cs="仿宋"/>
                <w:sz w:val="24"/>
                <w:szCs w:val="24"/>
              </w:rPr>
              <w:t xml:space="preserve">64.64 </w:t>
            </w:r>
          </w:p>
        </w:tc>
        <w:tc>
          <w:tcPr>
            <w:tcW w:w="3686" w:type="dxa"/>
            <w:vAlign w:val="center"/>
          </w:tcPr>
          <w:p w14:paraId="7E8A8837">
            <w:pPr>
              <w:jc w:val="center"/>
              <w:rPr>
                <w:rFonts w:ascii="宋体" w:hAnsi="宋体" w:cs="仿宋"/>
                <w:sz w:val="24"/>
                <w:szCs w:val="24"/>
              </w:rPr>
            </w:pPr>
            <w:r>
              <w:rPr>
                <w:rFonts w:hint="eastAsia" w:ascii="宋体" w:hAnsi="宋体" w:cs="仿宋"/>
                <w:sz w:val="24"/>
                <w:szCs w:val="24"/>
              </w:rPr>
              <w:t>主要用于平滑肌肿瘤、横纹肌肿瘤的诊断与鉴别诊断。</w:t>
            </w:r>
          </w:p>
        </w:tc>
        <w:tc>
          <w:tcPr>
            <w:tcW w:w="1186" w:type="dxa"/>
            <w:noWrap/>
            <w:vAlign w:val="center"/>
          </w:tcPr>
          <w:p w14:paraId="171C0027">
            <w:pPr>
              <w:jc w:val="center"/>
              <w:rPr>
                <w:rFonts w:ascii="宋体" w:hAnsi="宋体" w:cs="仿宋"/>
                <w:sz w:val="24"/>
                <w:szCs w:val="24"/>
              </w:rPr>
            </w:pPr>
            <w:r>
              <w:rPr>
                <w:rFonts w:hint="eastAsia" w:ascii="宋体" w:hAnsi="宋体" w:cs="仿宋"/>
                <w:sz w:val="24"/>
                <w:szCs w:val="24"/>
              </w:rPr>
              <w:t>一类</w:t>
            </w:r>
          </w:p>
        </w:tc>
      </w:tr>
      <w:tr w14:paraId="3A9D09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8" w:hRule="atLeast"/>
          <w:jc w:val="center"/>
        </w:trPr>
        <w:tc>
          <w:tcPr>
            <w:tcW w:w="484" w:type="dxa"/>
            <w:vAlign w:val="center"/>
          </w:tcPr>
          <w:p w14:paraId="0A8E4723">
            <w:pPr>
              <w:jc w:val="center"/>
              <w:rPr>
                <w:rFonts w:ascii="宋体" w:hAnsi="宋体" w:cs="仿宋"/>
                <w:sz w:val="24"/>
                <w:szCs w:val="24"/>
              </w:rPr>
            </w:pPr>
            <w:r>
              <w:rPr>
                <w:rFonts w:hint="eastAsia" w:ascii="宋体" w:hAnsi="宋体" w:cs="仿宋"/>
                <w:sz w:val="24"/>
                <w:szCs w:val="24"/>
              </w:rPr>
              <w:t>15</w:t>
            </w:r>
          </w:p>
        </w:tc>
        <w:tc>
          <w:tcPr>
            <w:tcW w:w="2346" w:type="dxa"/>
            <w:vAlign w:val="center"/>
          </w:tcPr>
          <w:p w14:paraId="65218BAB">
            <w:pPr>
              <w:jc w:val="center"/>
              <w:rPr>
                <w:rFonts w:ascii="宋体" w:hAnsi="宋体" w:cs="仿宋"/>
                <w:sz w:val="24"/>
                <w:szCs w:val="24"/>
              </w:rPr>
            </w:pPr>
            <w:r>
              <w:rPr>
                <w:rFonts w:hint="eastAsia" w:ascii="宋体" w:hAnsi="宋体" w:cs="仿宋"/>
                <w:sz w:val="24"/>
                <w:szCs w:val="24"/>
              </w:rPr>
              <w:t>DOG1抗体试剂/检测试剂盒（免疫组织化学）</w:t>
            </w:r>
          </w:p>
        </w:tc>
        <w:tc>
          <w:tcPr>
            <w:tcW w:w="993" w:type="dxa"/>
            <w:vAlign w:val="center"/>
          </w:tcPr>
          <w:p w14:paraId="74E41D7B">
            <w:pPr>
              <w:jc w:val="center"/>
              <w:rPr>
                <w:rFonts w:cs="仿宋" w:asciiTheme="minorEastAsia" w:hAnsiTheme="minorEastAsia" w:eastAsiaTheme="minorEastAsia"/>
                <w:sz w:val="24"/>
                <w:szCs w:val="24"/>
              </w:rPr>
            </w:pPr>
            <w:r>
              <w:rPr>
                <w:rFonts w:asciiTheme="minorEastAsia" w:hAnsiTheme="minorEastAsia" w:eastAsiaTheme="minorEastAsia"/>
                <w:sz w:val="24"/>
                <w:szCs w:val="24"/>
              </w:rPr>
              <w:t>18</w:t>
            </w:r>
          </w:p>
        </w:tc>
        <w:tc>
          <w:tcPr>
            <w:tcW w:w="1275" w:type="dxa"/>
            <w:noWrap/>
            <w:vAlign w:val="center"/>
          </w:tcPr>
          <w:p w14:paraId="731E8386">
            <w:pPr>
              <w:jc w:val="center"/>
              <w:rPr>
                <w:rFonts w:ascii="宋体" w:hAnsi="宋体" w:cs="仿宋"/>
                <w:sz w:val="24"/>
                <w:szCs w:val="24"/>
              </w:rPr>
            </w:pPr>
            <w:r>
              <w:rPr>
                <w:rFonts w:hint="eastAsia" w:ascii="宋体" w:hAnsi="宋体" w:cs="仿宋"/>
                <w:sz w:val="24"/>
                <w:szCs w:val="24"/>
              </w:rPr>
              <w:t xml:space="preserve">175.77 </w:t>
            </w:r>
          </w:p>
        </w:tc>
        <w:tc>
          <w:tcPr>
            <w:tcW w:w="3686" w:type="dxa"/>
            <w:vAlign w:val="center"/>
          </w:tcPr>
          <w:p w14:paraId="33C42582">
            <w:pPr>
              <w:jc w:val="center"/>
              <w:rPr>
                <w:rFonts w:ascii="宋体" w:hAnsi="宋体" w:cs="仿宋"/>
                <w:sz w:val="24"/>
                <w:szCs w:val="24"/>
              </w:rPr>
            </w:pPr>
            <w:r>
              <w:rPr>
                <w:rFonts w:hint="eastAsia" w:ascii="宋体" w:hAnsi="宋体" w:cs="仿宋"/>
                <w:sz w:val="24"/>
                <w:szCs w:val="24"/>
              </w:rPr>
              <w:t>DOG1与CD117在GIST的鉴定中可作为重要指标，DOG1的灵敏度及特异性高于CD117。DOG1也用于唾液腺癌以及胰腺、肾脏癌鉴定中。</w:t>
            </w:r>
          </w:p>
        </w:tc>
        <w:tc>
          <w:tcPr>
            <w:tcW w:w="1186" w:type="dxa"/>
            <w:noWrap/>
            <w:vAlign w:val="center"/>
          </w:tcPr>
          <w:p w14:paraId="54F7EEB8">
            <w:pPr>
              <w:jc w:val="center"/>
              <w:rPr>
                <w:rFonts w:ascii="宋体" w:hAnsi="宋体" w:cs="仿宋"/>
                <w:sz w:val="24"/>
                <w:szCs w:val="24"/>
              </w:rPr>
            </w:pPr>
            <w:r>
              <w:rPr>
                <w:rFonts w:hint="eastAsia" w:ascii="宋体" w:hAnsi="宋体" w:cs="仿宋"/>
                <w:sz w:val="24"/>
                <w:szCs w:val="24"/>
              </w:rPr>
              <w:t>一类</w:t>
            </w:r>
          </w:p>
        </w:tc>
      </w:tr>
      <w:tr w14:paraId="3D8B56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484" w:type="dxa"/>
            <w:vAlign w:val="center"/>
          </w:tcPr>
          <w:p w14:paraId="3FA576C8">
            <w:pPr>
              <w:jc w:val="center"/>
              <w:rPr>
                <w:rFonts w:ascii="宋体" w:hAnsi="宋体" w:cs="仿宋"/>
                <w:sz w:val="24"/>
                <w:szCs w:val="24"/>
              </w:rPr>
            </w:pPr>
            <w:r>
              <w:rPr>
                <w:rFonts w:hint="eastAsia" w:ascii="宋体" w:hAnsi="宋体" w:cs="仿宋"/>
                <w:sz w:val="24"/>
                <w:szCs w:val="24"/>
              </w:rPr>
              <w:t>16</w:t>
            </w:r>
          </w:p>
        </w:tc>
        <w:tc>
          <w:tcPr>
            <w:tcW w:w="2346" w:type="dxa"/>
            <w:vAlign w:val="center"/>
          </w:tcPr>
          <w:p w14:paraId="2FB6B96E">
            <w:pPr>
              <w:jc w:val="center"/>
              <w:rPr>
                <w:rFonts w:ascii="宋体" w:hAnsi="宋体" w:cs="仿宋"/>
                <w:sz w:val="24"/>
                <w:szCs w:val="24"/>
              </w:rPr>
            </w:pPr>
            <w:r>
              <w:rPr>
                <w:rFonts w:hint="eastAsia" w:ascii="宋体" w:hAnsi="宋体" w:cs="仿宋"/>
                <w:sz w:val="24"/>
                <w:szCs w:val="24"/>
              </w:rPr>
              <w:t>E-Cadherin抗体试剂/检测试剂盒（免疫组织化学）</w:t>
            </w:r>
          </w:p>
        </w:tc>
        <w:tc>
          <w:tcPr>
            <w:tcW w:w="993" w:type="dxa"/>
            <w:vAlign w:val="center"/>
          </w:tcPr>
          <w:p w14:paraId="72BB3D2D">
            <w:pPr>
              <w:jc w:val="center"/>
              <w:rPr>
                <w:rFonts w:cs="仿宋" w:asciiTheme="minorEastAsia" w:hAnsiTheme="minorEastAsia" w:eastAsiaTheme="minorEastAsia"/>
                <w:sz w:val="24"/>
                <w:szCs w:val="24"/>
              </w:rPr>
            </w:pPr>
            <w:r>
              <w:rPr>
                <w:rFonts w:asciiTheme="minorEastAsia" w:hAnsiTheme="minorEastAsia" w:eastAsiaTheme="minorEastAsia"/>
                <w:sz w:val="24"/>
                <w:szCs w:val="24"/>
              </w:rPr>
              <w:t>36</w:t>
            </w:r>
          </w:p>
        </w:tc>
        <w:tc>
          <w:tcPr>
            <w:tcW w:w="1275" w:type="dxa"/>
            <w:noWrap/>
            <w:vAlign w:val="center"/>
          </w:tcPr>
          <w:p w14:paraId="49F32A73">
            <w:pPr>
              <w:jc w:val="center"/>
              <w:rPr>
                <w:rFonts w:ascii="宋体" w:hAnsi="宋体" w:cs="仿宋"/>
                <w:sz w:val="24"/>
                <w:szCs w:val="24"/>
              </w:rPr>
            </w:pPr>
            <w:r>
              <w:rPr>
                <w:rFonts w:hint="eastAsia" w:ascii="宋体" w:hAnsi="宋体" w:cs="仿宋"/>
                <w:sz w:val="24"/>
                <w:szCs w:val="24"/>
              </w:rPr>
              <w:t xml:space="preserve">110.00 </w:t>
            </w:r>
          </w:p>
        </w:tc>
        <w:tc>
          <w:tcPr>
            <w:tcW w:w="3686" w:type="dxa"/>
            <w:vAlign w:val="center"/>
          </w:tcPr>
          <w:p w14:paraId="561AFCA6">
            <w:pPr>
              <w:jc w:val="center"/>
              <w:rPr>
                <w:rFonts w:ascii="宋体" w:hAnsi="宋体" w:cs="仿宋"/>
                <w:sz w:val="24"/>
                <w:szCs w:val="24"/>
              </w:rPr>
            </w:pPr>
            <w:r>
              <w:rPr>
                <w:rFonts w:hint="eastAsia" w:ascii="宋体" w:hAnsi="宋体" w:cs="仿宋"/>
                <w:sz w:val="24"/>
                <w:szCs w:val="24"/>
              </w:rPr>
              <w:t>E-cadherin与p120连环素使用可帮助区分乳腺导管癌和小叶癌。</w:t>
            </w:r>
          </w:p>
        </w:tc>
        <w:tc>
          <w:tcPr>
            <w:tcW w:w="1186" w:type="dxa"/>
            <w:noWrap/>
            <w:vAlign w:val="center"/>
          </w:tcPr>
          <w:p w14:paraId="565DD85F">
            <w:pPr>
              <w:jc w:val="center"/>
              <w:rPr>
                <w:rFonts w:ascii="宋体" w:hAnsi="宋体" w:cs="仿宋"/>
                <w:sz w:val="24"/>
                <w:szCs w:val="24"/>
              </w:rPr>
            </w:pPr>
            <w:r>
              <w:rPr>
                <w:rFonts w:hint="eastAsia" w:ascii="宋体" w:hAnsi="宋体" w:cs="仿宋"/>
                <w:sz w:val="24"/>
                <w:szCs w:val="24"/>
              </w:rPr>
              <w:t>一类</w:t>
            </w:r>
          </w:p>
        </w:tc>
      </w:tr>
      <w:tr w14:paraId="777ECF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8" w:hRule="atLeast"/>
          <w:jc w:val="center"/>
        </w:trPr>
        <w:tc>
          <w:tcPr>
            <w:tcW w:w="484" w:type="dxa"/>
            <w:vAlign w:val="center"/>
          </w:tcPr>
          <w:p w14:paraId="5DBBE9DA">
            <w:pPr>
              <w:jc w:val="center"/>
              <w:rPr>
                <w:rFonts w:ascii="宋体" w:hAnsi="宋体" w:cs="仿宋"/>
                <w:sz w:val="24"/>
                <w:szCs w:val="24"/>
              </w:rPr>
            </w:pPr>
            <w:r>
              <w:rPr>
                <w:rFonts w:hint="eastAsia" w:ascii="宋体" w:hAnsi="宋体" w:cs="仿宋"/>
                <w:sz w:val="24"/>
                <w:szCs w:val="24"/>
              </w:rPr>
              <w:t>17</w:t>
            </w:r>
          </w:p>
        </w:tc>
        <w:tc>
          <w:tcPr>
            <w:tcW w:w="2346" w:type="dxa"/>
            <w:vAlign w:val="center"/>
          </w:tcPr>
          <w:p w14:paraId="533C54F6">
            <w:pPr>
              <w:jc w:val="center"/>
              <w:rPr>
                <w:rFonts w:ascii="宋体" w:hAnsi="宋体" w:cs="仿宋"/>
                <w:sz w:val="24"/>
                <w:szCs w:val="24"/>
              </w:rPr>
            </w:pPr>
            <w:r>
              <w:rPr>
                <w:rFonts w:hint="eastAsia" w:ascii="宋体" w:hAnsi="宋体" w:cs="仿宋"/>
                <w:sz w:val="24"/>
                <w:szCs w:val="24"/>
              </w:rPr>
              <w:t>EGFR（表皮生长因子受体）抗体试剂/检测试剂盒（免疫组织化学）</w:t>
            </w:r>
          </w:p>
        </w:tc>
        <w:tc>
          <w:tcPr>
            <w:tcW w:w="993" w:type="dxa"/>
            <w:vAlign w:val="center"/>
          </w:tcPr>
          <w:p w14:paraId="14958746">
            <w:pPr>
              <w:jc w:val="center"/>
              <w:rPr>
                <w:rFonts w:cs="仿宋" w:asciiTheme="minorEastAsia" w:hAnsiTheme="minorEastAsia" w:eastAsiaTheme="minorEastAsia"/>
                <w:sz w:val="24"/>
                <w:szCs w:val="24"/>
              </w:rPr>
            </w:pPr>
            <w:r>
              <w:rPr>
                <w:rFonts w:asciiTheme="minorEastAsia" w:hAnsiTheme="minorEastAsia" w:eastAsiaTheme="minorEastAsia"/>
                <w:sz w:val="24"/>
                <w:szCs w:val="24"/>
              </w:rPr>
              <w:t>36</w:t>
            </w:r>
          </w:p>
        </w:tc>
        <w:tc>
          <w:tcPr>
            <w:tcW w:w="1275" w:type="dxa"/>
            <w:noWrap/>
            <w:vAlign w:val="center"/>
          </w:tcPr>
          <w:p w14:paraId="23BED7EF">
            <w:pPr>
              <w:jc w:val="center"/>
              <w:rPr>
                <w:rFonts w:ascii="宋体" w:hAnsi="宋体" w:cs="仿宋"/>
                <w:sz w:val="24"/>
                <w:szCs w:val="24"/>
              </w:rPr>
            </w:pPr>
            <w:r>
              <w:rPr>
                <w:rFonts w:hint="eastAsia" w:ascii="宋体" w:hAnsi="宋体" w:cs="仿宋"/>
                <w:sz w:val="24"/>
                <w:szCs w:val="24"/>
              </w:rPr>
              <w:t xml:space="preserve">129.09 </w:t>
            </w:r>
          </w:p>
        </w:tc>
        <w:tc>
          <w:tcPr>
            <w:tcW w:w="3686" w:type="dxa"/>
            <w:vAlign w:val="center"/>
          </w:tcPr>
          <w:p w14:paraId="1A246F31">
            <w:pPr>
              <w:jc w:val="center"/>
              <w:rPr>
                <w:rFonts w:ascii="宋体" w:hAnsi="宋体" w:cs="仿宋"/>
                <w:sz w:val="24"/>
                <w:szCs w:val="24"/>
              </w:rPr>
            </w:pPr>
            <w:r>
              <w:rPr>
                <w:rFonts w:hint="eastAsia" w:ascii="宋体" w:hAnsi="宋体" w:cs="仿宋"/>
                <w:sz w:val="24"/>
                <w:szCs w:val="24"/>
              </w:rPr>
              <w:t>用于各种上皮源性恶性肿瘤包括头颈部鳞癌、肺癌、乳腺癌和膀胱癌等的研究。</w:t>
            </w:r>
          </w:p>
        </w:tc>
        <w:tc>
          <w:tcPr>
            <w:tcW w:w="1186" w:type="dxa"/>
            <w:noWrap/>
            <w:vAlign w:val="center"/>
          </w:tcPr>
          <w:p w14:paraId="08713D28">
            <w:pPr>
              <w:jc w:val="center"/>
              <w:rPr>
                <w:rFonts w:ascii="宋体" w:hAnsi="宋体" w:cs="仿宋"/>
                <w:sz w:val="24"/>
                <w:szCs w:val="24"/>
              </w:rPr>
            </w:pPr>
            <w:r>
              <w:rPr>
                <w:rFonts w:hint="eastAsia" w:ascii="宋体" w:hAnsi="宋体" w:cs="仿宋"/>
                <w:sz w:val="24"/>
                <w:szCs w:val="24"/>
              </w:rPr>
              <w:t>一类</w:t>
            </w:r>
          </w:p>
        </w:tc>
      </w:tr>
      <w:tr w14:paraId="4002D2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484" w:type="dxa"/>
            <w:vAlign w:val="center"/>
          </w:tcPr>
          <w:p w14:paraId="7FE6568D">
            <w:pPr>
              <w:jc w:val="center"/>
              <w:rPr>
                <w:rFonts w:ascii="宋体" w:hAnsi="宋体" w:cs="仿宋"/>
                <w:sz w:val="24"/>
                <w:szCs w:val="24"/>
              </w:rPr>
            </w:pPr>
            <w:r>
              <w:rPr>
                <w:rFonts w:hint="eastAsia" w:ascii="宋体" w:hAnsi="宋体" w:cs="仿宋"/>
                <w:sz w:val="24"/>
                <w:szCs w:val="24"/>
              </w:rPr>
              <w:t>18</w:t>
            </w:r>
          </w:p>
        </w:tc>
        <w:tc>
          <w:tcPr>
            <w:tcW w:w="2346" w:type="dxa"/>
            <w:vAlign w:val="center"/>
          </w:tcPr>
          <w:p w14:paraId="13721826">
            <w:pPr>
              <w:jc w:val="center"/>
              <w:rPr>
                <w:rFonts w:ascii="宋体" w:hAnsi="宋体" w:cs="仿宋"/>
                <w:sz w:val="24"/>
                <w:szCs w:val="24"/>
              </w:rPr>
            </w:pPr>
            <w:r>
              <w:rPr>
                <w:rFonts w:hint="eastAsia" w:ascii="宋体" w:hAnsi="宋体" w:cs="仿宋"/>
                <w:sz w:val="24"/>
                <w:szCs w:val="24"/>
              </w:rPr>
              <w:t>EMA抗体试剂/检测试剂盒（免疫组织化学）</w:t>
            </w:r>
          </w:p>
        </w:tc>
        <w:tc>
          <w:tcPr>
            <w:tcW w:w="993" w:type="dxa"/>
            <w:vAlign w:val="center"/>
          </w:tcPr>
          <w:p w14:paraId="7F1E822C">
            <w:pPr>
              <w:jc w:val="center"/>
              <w:rPr>
                <w:rFonts w:cs="仿宋" w:asciiTheme="minorEastAsia" w:hAnsiTheme="minorEastAsia" w:eastAsiaTheme="minorEastAsia"/>
                <w:sz w:val="24"/>
                <w:szCs w:val="24"/>
              </w:rPr>
            </w:pPr>
            <w:r>
              <w:rPr>
                <w:rFonts w:asciiTheme="minorEastAsia" w:hAnsiTheme="minorEastAsia" w:eastAsiaTheme="minorEastAsia"/>
                <w:sz w:val="24"/>
                <w:szCs w:val="24"/>
              </w:rPr>
              <w:t>9</w:t>
            </w:r>
          </w:p>
        </w:tc>
        <w:tc>
          <w:tcPr>
            <w:tcW w:w="1275" w:type="dxa"/>
            <w:noWrap/>
            <w:vAlign w:val="center"/>
          </w:tcPr>
          <w:p w14:paraId="2A09AB5B">
            <w:pPr>
              <w:jc w:val="center"/>
              <w:rPr>
                <w:rFonts w:ascii="宋体" w:hAnsi="宋体" w:cs="仿宋"/>
                <w:sz w:val="24"/>
                <w:szCs w:val="24"/>
              </w:rPr>
            </w:pPr>
            <w:r>
              <w:rPr>
                <w:rFonts w:hint="eastAsia" w:ascii="宋体" w:hAnsi="宋体" w:cs="仿宋"/>
                <w:sz w:val="24"/>
                <w:szCs w:val="24"/>
              </w:rPr>
              <w:t xml:space="preserve">61.80 </w:t>
            </w:r>
          </w:p>
        </w:tc>
        <w:tc>
          <w:tcPr>
            <w:tcW w:w="3686" w:type="dxa"/>
            <w:vAlign w:val="center"/>
          </w:tcPr>
          <w:p w14:paraId="5B324A63">
            <w:pPr>
              <w:jc w:val="center"/>
              <w:rPr>
                <w:rFonts w:ascii="宋体" w:hAnsi="宋体" w:cs="仿宋"/>
                <w:sz w:val="24"/>
                <w:szCs w:val="24"/>
              </w:rPr>
            </w:pPr>
            <w:r>
              <w:rPr>
                <w:rFonts w:hint="eastAsia" w:ascii="宋体" w:hAnsi="宋体" w:cs="仿宋"/>
                <w:sz w:val="24"/>
                <w:szCs w:val="24"/>
              </w:rPr>
              <w:t>诊断价值有限，需用更加特异性的上皮分化标记物联合应用。</w:t>
            </w:r>
          </w:p>
        </w:tc>
        <w:tc>
          <w:tcPr>
            <w:tcW w:w="1186" w:type="dxa"/>
            <w:noWrap/>
            <w:vAlign w:val="center"/>
          </w:tcPr>
          <w:p w14:paraId="484A1F8C">
            <w:pPr>
              <w:jc w:val="center"/>
              <w:rPr>
                <w:rFonts w:ascii="宋体" w:hAnsi="宋体" w:cs="仿宋"/>
                <w:sz w:val="24"/>
                <w:szCs w:val="24"/>
              </w:rPr>
            </w:pPr>
            <w:r>
              <w:rPr>
                <w:rFonts w:hint="eastAsia" w:ascii="宋体" w:hAnsi="宋体" w:cs="仿宋"/>
                <w:sz w:val="24"/>
                <w:szCs w:val="24"/>
              </w:rPr>
              <w:t>一类</w:t>
            </w:r>
          </w:p>
        </w:tc>
      </w:tr>
      <w:tr w14:paraId="09AC66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484" w:type="dxa"/>
            <w:vAlign w:val="center"/>
          </w:tcPr>
          <w:p w14:paraId="14C7DB52">
            <w:pPr>
              <w:jc w:val="center"/>
              <w:rPr>
                <w:rFonts w:ascii="宋体" w:hAnsi="宋体" w:cs="仿宋"/>
                <w:sz w:val="24"/>
                <w:szCs w:val="24"/>
              </w:rPr>
            </w:pPr>
            <w:r>
              <w:rPr>
                <w:rFonts w:hint="eastAsia" w:ascii="宋体" w:hAnsi="宋体" w:cs="仿宋"/>
                <w:sz w:val="24"/>
                <w:szCs w:val="24"/>
              </w:rPr>
              <w:t>19</w:t>
            </w:r>
          </w:p>
        </w:tc>
        <w:tc>
          <w:tcPr>
            <w:tcW w:w="2346" w:type="dxa"/>
            <w:vAlign w:val="center"/>
          </w:tcPr>
          <w:p w14:paraId="5E3D91EF">
            <w:pPr>
              <w:jc w:val="center"/>
              <w:rPr>
                <w:rFonts w:ascii="宋体" w:hAnsi="宋体" w:cs="仿宋"/>
                <w:sz w:val="24"/>
                <w:szCs w:val="24"/>
              </w:rPr>
            </w:pPr>
            <w:r>
              <w:rPr>
                <w:rFonts w:hint="eastAsia" w:ascii="宋体" w:hAnsi="宋体" w:cs="仿宋"/>
                <w:sz w:val="24"/>
                <w:szCs w:val="24"/>
              </w:rPr>
              <w:t>Galectin-3抗体试剂/检测试剂盒（免疫组织化学）</w:t>
            </w:r>
          </w:p>
        </w:tc>
        <w:tc>
          <w:tcPr>
            <w:tcW w:w="993" w:type="dxa"/>
            <w:vAlign w:val="center"/>
          </w:tcPr>
          <w:p w14:paraId="6EA0D0FD">
            <w:pPr>
              <w:jc w:val="center"/>
              <w:rPr>
                <w:rFonts w:cs="仿宋" w:asciiTheme="minorEastAsia" w:hAnsiTheme="minorEastAsia" w:eastAsiaTheme="minorEastAsia"/>
                <w:sz w:val="24"/>
                <w:szCs w:val="24"/>
              </w:rPr>
            </w:pPr>
            <w:r>
              <w:rPr>
                <w:rFonts w:asciiTheme="minorEastAsia" w:hAnsiTheme="minorEastAsia" w:eastAsiaTheme="minorEastAsia"/>
                <w:sz w:val="24"/>
                <w:szCs w:val="24"/>
              </w:rPr>
              <w:t>9</w:t>
            </w:r>
          </w:p>
        </w:tc>
        <w:tc>
          <w:tcPr>
            <w:tcW w:w="1275" w:type="dxa"/>
            <w:noWrap/>
            <w:vAlign w:val="center"/>
          </w:tcPr>
          <w:p w14:paraId="7C46D933">
            <w:pPr>
              <w:jc w:val="center"/>
              <w:rPr>
                <w:rFonts w:ascii="宋体" w:hAnsi="宋体" w:cs="仿宋"/>
                <w:sz w:val="24"/>
                <w:szCs w:val="24"/>
              </w:rPr>
            </w:pPr>
            <w:r>
              <w:rPr>
                <w:rFonts w:hint="eastAsia" w:ascii="宋体" w:hAnsi="宋体" w:cs="仿宋"/>
                <w:sz w:val="24"/>
                <w:szCs w:val="24"/>
              </w:rPr>
              <w:t xml:space="preserve">107.10 </w:t>
            </w:r>
          </w:p>
        </w:tc>
        <w:tc>
          <w:tcPr>
            <w:tcW w:w="3686" w:type="dxa"/>
            <w:vAlign w:val="center"/>
          </w:tcPr>
          <w:p w14:paraId="344FFDCE">
            <w:pPr>
              <w:jc w:val="center"/>
              <w:rPr>
                <w:rFonts w:ascii="宋体" w:hAnsi="宋体" w:cs="仿宋"/>
                <w:sz w:val="24"/>
                <w:szCs w:val="24"/>
              </w:rPr>
            </w:pPr>
            <w:r>
              <w:rPr>
                <w:rFonts w:hint="eastAsia" w:ascii="宋体" w:hAnsi="宋体" w:cs="仿宋"/>
                <w:sz w:val="24"/>
                <w:szCs w:val="24"/>
              </w:rPr>
              <w:t>常与CK19和HBME-1联合用于甲状腺癌的研究。</w:t>
            </w:r>
          </w:p>
        </w:tc>
        <w:tc>
          <w:tcPr>
            <w:tcW w:w="1186" w:type="dxa"/>
            <w:noWrap/>
            <w:vAlign w:val="center"/>
          </w:tcPr>
          <w:p w14:paraId="0673951C">
            <w:pPr>
              <w:jc w:val="center"/>
              <w:rPr>
                <w:rFonts w:ascii="宋体" w:hAnsi="宋体" w:cs="仿宋"/>
                <w:sz w:val="24"/>
                <w:szCs w:val="24"/>
              </w:rPr>
            </w:pPr>
            <w:r>
              <w:rPr>
                <w:rFonts w:hint="eastAsia" w:ascii="宋体" w:hAnsi="宋体" w:cs="仿宋"/>
                <w:sz w:val="24"/>
                <w:szCs w:val="24"/>
              </w:rPr>
              <w:t>一类</w:t>
            </w:r>
          </w:p>
        </w:tc>
      </w:tr>
      <w:tr w14:paraId="07776E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8" w:hRule="atLeast"/>
          <w:jc w:val="center"/>
        </w:trPr>
        <w:tc>
          <w:tcPr>
            <w:tcW w:w="484" w:type="dxa"/>
            <w:vAlign w:val="center"/>
          </w:tcPr>
          <w:p w14:paraId="0B22449E">
            <w:pPr>
              <w:jc w:val="center"/>
              <w:rPr>
                <w:rFonts w:ascii="宋体" w:hAnsi="宋体" w:cs="仿宋"/>
                <w:sz w:val="24"/>
                <w:szCs w:val="24"/>
              </w:rPr>
            </w:pPr>
            <w:r>
              <w:rPr>
                <w:rFonts w:hint="eastAsia" w:ascii="宋体" w:hAnsi="宋体" w:cs="仿宋"/>
                <w:sz w:val="24"/>
                <w:szCs w:val="24"/>
              </w:rPr>
              <w:t>20</w:t>
            </w:r>
          </w:p>
        </w:tc>
        <w:tc>
          <w:tcPr>
            <w:tcW w:w="2346" w:type="dxa"/>
            <w:vAlign w:val="center"/>
          </w:tcPr>
          <w:p w14:paraId="5D116923">
            <w:pPr>
              <w:jc w:val="center"/>
              <w:rPr>
                <w:rFonts w:ascii="宋体" w:hAnsi="宋体" w:cs="仿宋"/>
                <w:sz w:val="24"/>
                <w:szCs w:val="24"/>
              </w:rPr>
            </w:pPr>
            <w:r>
              <w:rPr>
                <w:rFonts w:hint="eastAsia" w:ascii="宋体" w:hAnsi="宋体" w:cs="仿宋"/>
                <w:sz w:val="24"/>
                <w:szCs w:val="24"/>
              </w:rPr>
              <w:t>GATA3抗体试剂/检测试剂盒（免疫组织化学）</w:t>
            </w:r>
          </w:p>
        </w:tc>
        <w:tc>
          <w:tcPr>
            <w:tcW w:w="993" w:type="dxa"/>
            <w:vAlign w:val="center"/>
          </w:tcPr>
          <w:p w14:paraId="0FDD5204">
            <w:pPr>
              <w:jc w:val="center"/>
              <w:rPr>
                <w:rFonts w:cs="仿宋" w:asciiTheme="minorEastAsia" w:hAnsiTheme="minorEastAsia" w:eastAsiaTheme="minorEastAsia"/>
                <w:sz w:val="24"/>
                <w:szCs w:val="24"/>
              </w:rPr>
            </w:pPr>
            <w:r>
              <w:rPr>
                <w:rFonts w:asciiTheme="minorEastAsia" w:hAnsiTheme="minorEastAsia" w:eastAsiaTheme="minorEastAsia"/>
                <w:sz w:val="24"/>
                <w:szCs w:val="24"/>
              </w:rPr>
              <w:t>36</w:t>
            </w:r>
          </w:p>
        </w:tc>
        <w:tc>
          <w:tcPr>
            <w:tcW w:w="1275" w:type="dxa"/>
            <w:noWrap/>
            <w:vAlign w:val="center"/>
          </w:tcPr>
          <w:p w14:paraId="44E9B3ED">
            <w:pPr>
              <w:jc w:val="center"/>
              <w:rPr>
                <w:rFonts w:ascii="宋体" w:hAnsi="宋体" w:cs="仿宋"/>
                <w:sz w:val="24"/>
                <w:szCs w:val="24"/>
              </w:rPr>
            </w:pPr>
            <w:r>
              <w:rPr>
                <w:rFonts w:hint="eastAsia" w:ascii="宋体" w:hAnsi="宋体" w:cs="仿宋"/>
                <w:sz w:val="24"/>
                <w:szCs w:val="24"/>
              </w:rPr>
              <w:t xml:space="preserve">125.72 </w:t>
            </w:r>
          </w:p>
        </w:tc>
        <w:tc>
          <w:tcPr>
            <w:tcW w:w="3686" w:type="dxa"/>
            <w:vAlign w:val="center"/>
          </w:tcPr>
          <w:p w14:paraId="04BB1837">
            <w:pPr>
              <w:jc w:val="center"/>
              <w:rPr>
                <w:rFonts w:ascii="宋体" w:hAnsi="宋体" w:cs="仿宋"/>
                <w:sz w:val="24"/>
                <w:szCs w:val="24"/>
              </w:rPr>
            </w:pPr>
            <w:r>
              <w:rPr>
                <w:rFonts w:hint="eastAsia" w:ascii="宋体" w:hAnsi="宋体" w:cs="仿宋"/>
                <w:sz w:val="24"/>
                <w:szCs w:val="24"/>
              </w:rPr>
              <w:t>用于诊断尿路上皮癌、前列腺腺癌和子宫、宫颈、肛门和肺的鳞状细胞癌。</w:t>
            </w:r>
          </w:p>
        </w:tc>
        <w:tc>
          <w:tcPr>
            <w:tcW w:w="1186" w:type="dxa"/>
            <w:noWrap/>
            <w:vAlign w:val="center"/>
          </w:tcPr>
          <w:p w14:paraId="18FBBBB7">
            <w:pPr>
              <w:jc w:val="center"/>
              <w:rPr>
                <w:rFonts w:ascii="宋体" w:hAnsi="宋体" w:cs="仿宋"/>
                <w:sz w:val="24"/>
                <w:szCs w:val="24"/>
              </w:rPr>
            </w:pPr>
            <w:r>
              <w:rPr>
                <w:rFonts w:hint="eastAsia" w:ascii="宋体" w:hAnsi="宋体" w:cs="仿宋"/>
                <w:sz w:val="24"/>
                <w:szCs w:val="24"/>
              </w:rPr>
              <w:t>一类</w:t>
            </w:r>
          </w:p>
        </w:tc>
      </w:tr>
      <w:tr w14:paraId="68A2E4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484" w:type="dxa"/>
            <w:vAlign w:val="center"/>
          </w:tcPr>
          <w:p w14:paraId="78BD1759">
            <w:pPr>
              <w:jc w:val="center"/>
              <w:rPr>
                <w:rFonts w:ascii="宋体" w:hAnsi="宋体" w:cs="仿宋"/>
                <w:sz w:val="24"/>
                <w:szCs w:val="24"/>
              </w:rPr>
            </w:pPr>
            <w:r>
              <w:rPr>
                <w:rFonts w:hint="eastAsia" w:ascii="宋体" w:hAnsi="宋体" w:cs="仿宋"/>
                <w:sz w:val="24"/>
                <w:szCs w:val="24"/>
              </w:rPr>
              <w:t>21</w:t>
            </w:r>
          </w:p>
        </w:tc>
        <w:tc>
          <w:tcPr>
            <w:tcW w:w="2346" w:type="dxa"/>
            <w:vAlign w:val="center"/>
          </w:tcPr>
          <w:p w14:paraId="0E9C0537">
            <w:pPr>
              <w:jc w:val="center"/>
              <w:rPr>
                <w:rFonts w:ascii="宋体" w:hAnsi="宋体" w:cs="仿宋"/>
                <w:sz w:val="24"/>
                <w:szCs w:val="24"/>
              </w:rPr>
            </w:pPr>
            <w:r>
              <w:rPr>
                <w:rFonts w:hint="eastAsia" w:ascii="宋体" w:hAnsi="宋体" w:cs="仿宋"/>
                <w:sz w:val="24"/>
                <w:szCs w:val="24"/>
              </w:rPr>
              <w:t>GCDFP-15抗体试剂/检测试剂盒（免疫组织化学）</w:t>
            </w:r>
          </w:p>
        </w:tc>
        <w:tc>
          <w:tcPr>
            <w:tcW w:w="993" w:type="dxa"/>
            <w:vAlign w:val="center"/>
          </w:tcPr>
          <w:p w14:paraId="7F9B4651">
            <w:pPr>
              <w:jc w:val="center"/>
              <w:rPr>
                <w:rFonts w:cs="仿宋" w:asciiTheme="minorEastAsia" w:hAnsiTheme="minorEastAsia" w:eastAsiaTheme="minorEastAsia"/>
                <w:sz w:val="24"/>
                <w:szCs w:val="24"/>
              </w:rPr>
            </w:pPr>
            <w:r>
              <w:rPr>
                <w:rFonts w:asciiTheme="minorEastAsia" w:hAnsiTheme="minorEastAsia" w:eastAsiaTheme="minorEastAsia"/>
                <w:sz w:val="24"/>
                <w:szCs w:val="24"/>
              </w:rPr>
              <w:t>9</w:t>
            </w:r>
          </w:p>
        </w:tc>
        <w:tc>
          <w:tcPr>
            <w:tcW w:w="1275" w:type="dxa"/>
            <w:noWrap/>
            <w:vAlign w:val="center"/>
          </w:tcPr>
          <w:p w14:paraId="19875312">
            <w:pPr>
              <w:jc w:val="center"/>
              <w:rPr>
                <w:rFonts w:ascii="宋体" w:hAnsi="宋体" w:cs="仿宋"/>
                <w:sz w:val="24"/>
                <w:szCs w:val="24"/>
              </w:rPr>
            </w:pPr>
            <w:r>
              <w:rPr>
                <w:rFonts w:hint="eastAsia" w:ascii="宋体" w:hAnsi="宋体" w:cs="仿宋"/>
                <w:sz w:val="24"/>
                <w:szCs w:val="24"/>
              </w:rPr>
              <w:t xml:space="preserve">134.38 </w:t>
            </w:r>
          </w:p>
        </w:tc>
        <w:tc>
          <w:tcPr>
            <w:tcW w:w="3686" w:type="dxa"/>
            <w:vAlign w:val="center"/>
          </w:tcPr>
          <w:p w14:paraId="69AEDB7C">
            <w:pPr>
              <w:jc w:val="center"/>
              <w:rPr>
                <w:rFonts w:ascii="宋体" w:hAnsi="宋体" w:cs="仿宋"/>
                <w:sz w:val="24"/>
                <w:szCs w:val="24"/>
              </w:rPr>
            </w:pPr>
            <w:r>
              <w:rPr>
                <w:rFonts w:hint="eastAsia" w:ascii="宋体" w:hAnsi="宋体" w:cs="仿宋"/>
                <w:sz w:val="24"/>
                <w:szCs w:val="24"/>
              </w:rPr>
              <w:t>用于转移性乳腺癌和其它部位原发癌的鉴别</w:t>
            </w:r>
          </w:p>
        </w:tc>
        <w:tc>
          <w:tcPr>
            <w:tcW w:w="1186" w:type="dxa"/>
            <w:noWrap/>
            <w:vAlign w:val="center"/>
          </w:tcPr>
          <w:p w14:paraId="389BB199">
            <w:pPr>
              <w:jc w:val="center"/>
              <w:rPr>
                <w:rFonts w:ascii="宋体" w:hAnsi="宋体" w:cs="仿宋"/>
                <w:sz w:val="24"/>
                <w:szCs w:val="24"/>
              </w:rPr>
            </w:pPr>
            <w:r>
              <w:rPr>
                <w:rFonts w:hint="eastAsia" w:ascii="宋体" w:hAnsi="宋体" w:cs="仿宋"/>
                <w:sz w:val="24"/>
                <w:szCs w:val="24"/>
              </w:rPr>
              <w:t>一类</w:t>
            </w:r>
          </w:p>
        </w:tc>
      </w:tr>
      <w:tr w14:paraId="269419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484" w:type="dxa"/>
            <w:vAlign w:val="center"/>
          </w:tcPr>
          <w:p w14:paraId="7528CAB0">
            <w:pPr>
              <w:jc w:val="center"/>
              <w:rPr>
                <w:rFonts w:ascii="宋体" w:hAnsi="宋体" w:cs="仿宋"/>
                <w:sz w:val="24"/>
                <w:szCs w:val="24"/>
              </w:rPr>
            </w:pPr>
            <w:r>
              <w:rPr>
                <w:rFonts w:hint="eastAsia" w:ascii="宋体" w:hAnsi="宋体" w:cs="仿宋"/>
                <w:sz w:val="24"/>
                <w:szCs w:val="24"/>
              </w:rPr>
              <w:t>22</w:t>
            </w:r>
          </w:p>
        </w:tc>
        <w:tc>
          <w:tcPr>
            <w:tcW w:w="2346" w:type="dxa"/>
            <w:vAlign w:val="center"/>
          </w:tcPr>
          <w:p w14:paraId="056C3492">
            <w:pPr>
              <w:jc w:val="center"/>
              <w:rPr>
                <w:rFonts w:ascii="宋体" w:hAnsi="宋体" w:cs="仿宋"/>
                <w:sz w:val="24"/>
                <w:szCs w:val="24"/>
              </w:rPr>
            </w:pPr>
            <w:r>
              <w:rPr>
                <w:rFonts w:hint="eastAsia" w:ascii="宋体" w:hAnsi="宋体" w:cs="仿宋"/>
                <w:sz w:val="24"/>
                <w:szCs w:val="24"/>
              </w:rPr>
              <w:t>HMB-45抗体试剂/检测试剂盒（免疫组织化学）</w:t>
            </w:r>
          </w:p>
        </w:tc>
        <w:tc>
          <w:tcPr>
            <w:tcW w:w="993" w:type="dxa"/>
            <w:vAlign w:val="center"/>
          </w:tcPr>
          <w:p w14:paraId="75C2E047">
            <w:pPr>
              <w:jc w:val="center"/>
              <w:rPr>
                <w:rFonts w:cs="仿宋" w:asciiTheme="minorEastAsia" w:hAnsiTheme="minorEastAsia" w:eastAsiaTheme="minorEastAsia"/>
                <w:sz w:val="24"/>
                <w:szCs w:val="24"/>
              </w:rPr>
            </w:pPr>
            <w:r>
              <w:rPr>
                <w:rFonts w:asciiTheme="minorEastAsia" w:hAnsiTheme="minorEastAsia" w:eastAsiaTheme="minorEastAsia"/>
                <w:sz w:val="24"/>
                <w:szCs w:val="24"/>
              </w:rPr>
              <w:t>9</w:t>
            </w:r>
          </w:p>
        </w:tc>
        <w:tc>
          <w:tcPr>
            <w:tcW w:w="1275" w:type="dxa"/>
            <w:noWrap/>
            <w:vAlign w:val="center"/>
          </w:tcPr>
          <w:p w14:paraId="6A9DDDFA">
            <w:pPr>
              <w:jc w:val="center"/>
              <w:rPr>
                <w:rFonts w:ascii="宋体" w:hAnsi="宋体" w:cs="仿宋"/>
                <w:sz w:val="24"/>
                <w:szCs w:val="24"/>
              </w:rPr>
            </w:pPr>
            <w:r>
              <w:rPr>
                <w:rFonts w:hint="eastAsia" w:ascii="宋体" w:hAnsi="宋体" w:cs="仿宋"/>
                <w:sz w:val="24"/>
                <w:szCs w:val="24"/>
              </w:rPr>
              <w:t xml:space="preserve">76.61 </w:t>
            </w:r>
          </w:p>
        </w:tc>
        <w:tc>
          <w:tcPr>
            <w:tcW w:w="3686" w:type="dxa"/>
            <w:vAlign w:val="center"/>
          </w:tcPr>
          <w:p w14:paraId="5B140221">
            <w:pPr>
              <w:jc w:val="center"/>
              <w:rPr>
                <w:rFonts w:ascii="宋体" w:hAnsi="宋体" w:cs="仿宋"/>
                <w:sz w:val="24"/>
                <w:szCs w:val="24"/>
              </w:rPr>
            </w:pPr>
            <w:r>
              <w:rPr>
                <w:rFonts w:hint="eastAsia" w:ascii="宋体" w:hAnsi="宋体" w:cs="仿宋"/>
                <w:sz w:val="24"/>
                <w:szCs w:val="24"/>
              </w:rPr>
              <w:t>用于诊断恶性黑色素瘤（不论其有无黑色素产生）及神经嵴肿瘤。</w:t>
            </w:r>
          </w:p>
        </w:tc>
        <w:tc>
          <w:tcPr>
            <w:tcW w:w="1186" w:type="dxa"/>
            <w:noWrap/>
            <w:vAlign w:val="center"/>
          </w:tcPr>
          <w:p w14:paraId="558CA953">
            <w:pPr>
              <w:jc w:val="center"/>
              <w:rPr>
                <w:rFonts w:ascii="宋体" w:hAnsi="宋体" w:cs="仿宋"/>
                <w:sz w:val="24"/>
                <w:szCs w:val="24"/>
              </w:rPr>
            </w:pPr>
            <w:r>
              <w:rPr>
                <w:rFonts w:hint="eastAsia" w:ascii="宋体" w:hAnsi="宋体" w:cs="仿宋"/>
                <w:sz w:val="24"/>
                <w:szCs w:val="24"/>
              </w:rPr>
              <w:t>一类</w:t>
            </w:r>
          </w:p>
        </w:tc>
      </w:tr>
      <w:tr w14:paraId="2B8DD9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484" w:type="dxa"/>
            <w:vAlign w:val="center"/>
          </w:tcPr>
          <w:p w14:paraId="25444AC5">
            <w:pPr>
              <w:jc w:val="center"/>
              <w:rPr>
                <w:rFonts w:ascii="宋体" w:hAnsi="宋体" w:cs="仿宋"/>
                <w:sz w:val="24"/>
                <w:szCs w:val="24"/>
              </w:rPr>
            </w:pPr>
            <w:r>
              <w:rPr>
                <w:rFonts w:hint="eastAsia" w:ascii="宋体" w:hAnsi="宋体" w:cs="仿宋"/>
                <w:sz w:val="24"/>
                <w:szCs w:val="24"/>
              </w:rPr>
              <w:t>23</w:t>
            </w:r>
          </w:p>
        </w:tc>
        <w:tc>
          <w:tcPr>
            <w:tcW w:w="2346" w:type="dxa"/>
            <w:vAlign w:val="center"/>
          </w:tcPr>
          <w:p w14:paraId="53F7C9C7">
            <w:pPr>
              <w:jc w:val="center"/>
              <w:rPr>
                <w:rFonts w:ascii="宋体" w:hAnsi="宋体" w:cs="仿宋"/>
                <w:sz w:val="24"/>
                <w:szCs w:val="24"/>
              </w:rPr>
            </w:pPr>
            <w:r>
              <w:rPr>
                <w:rFonts w:hint="eastAsia" w:ascii="宋体" w:hAnsi="宋体" w:cs="仿宋"/>
                <w:sz w:val="24"/>
                <w:szCs w:val="24"/>
              </w:rPr>
              <w:t>Inhibin, alpha抗体试剂/检测试剂盒（免疫组织化学）</w:t>
            </w:r>
          </w:p>
        </w:tc>
        <w:tc>
          <w:tcPr>
            <w:tcW w:w="993" w:type="dxa"/>
            <w:vAlign w:val="center"/>
          </w:tcPr>
          <w:p w14:paraId="1D62E60B">
            <w:pPr>
              <w:jc w:val="center"/>
              <w:rPr>
                <w:rFonts w:cs="仿宋" w:asciiTheme="minorEastAsia" w:hAnsiTheme="minorEastAsia" w:eastAsiaTheme="minorEastAsia"/>
                <w:sz w:val="24"/>
                <w:szCs w:val="24"/>
              </w:rPr>
            </w:pPr>
            <w:r>
              <w:rPr>
                <w:rFonts w:asciiTheme="minorEastAsia" w:hAnsiTheme="minorEastAsia" w:eastAsiaTheme="minorEastAsia"/>
                <w:sz w:val="24"/>
                <w:szCs w:val="24"/>
              </w:rPr>
              <w:t>9</w:t>
            </w:r>
          </w:p>
        </w:tc>
        <w:tc>
          <w:tcPr>
            <w:tcW w:w="1275" w:type="dxa"/>
            <w:noWrap/>
            <w:vAlign w:val="center"/>
          </w:tcPr>
          <w:p w14:paraId="663E0D80">
            <w:pPr>
              <w:jc w:val="center"/>
              <w:rPr>
                <w:rFonts w:ascii="宋体" w:hAnsi="宋体" w:cs="仿宋"/>
                <w:sz w:val="24"/>
                <w:szCs w:val="24"/>
              </w:rPr>
            </w:pPr>
            <w:r>
              <w:rPr>
                <w:rFonts w:hint="eastAsia" w:ascii="宋体" w:hAnsi="宋体" w:cs="仿宋"/>
                <w:sz w:val="24"/>
                <w:szCs w:val="24"/>
              </w:rPr>
              <w:t xml:space="preserve">230.96 </w:t>
            </w:r>
          </w:p>
        </w:tc>
        <w:tc>
          <w:tcPr>
            <w:tcW w:w="3686" w:type="dxa"/>
            <w:vAlign w:val="center"/>
          </w:tcPr>
          <w:p w14:paraId="7CF3376A">
            <w:pPr>
              <w:jc w:val="center"/>
              <w:rPr>
                <w:rFonts w:ascii="宋体" w:hAnsi="宋体" w:cs="仿宋"/>
                <w:sz w:val="24"/>
                <w:szCs w:val="24"/>
              </w:rPr>
            </w:pPr>
            <w:r>
              <w:rPr>
                <w:rFonts w:hint="eastAsia" w:ascii="宋体" w:hAnsi="宋体" w:cs="仿宋"/>
                <w:sz w:val="24"/>
                <w:szCs w:val="24"/>
              </w:rPr>
              <w:t>主要用于性索-间质肿瘤的诊断和鉴别诊断。</w:t>
            </w:r>
          </w:p>
        </w:tc>
        <w:tc>
          <w:tcPr>
            <w:tcW w:w="1186" w:type="dxa"/>
            <w:noWrap/>
            <w:vAlign w:val="center"/>
          </w:tcPr>
          <w:p w14:paraId="0EE299B8">
            <w:pPr>
              <w:jc w:val="center"/>
              <w:rPr>
                <w:rFonts w:ascii="宋体" w:hAnsi="宋体" w:cs="仿宋"/>
                <w:sz w:val="24"/>
                <w:szCs w:val="24"/>
              </w:rPr>
            </w:pPr>
            <w:r>
              <w:rPr>
                <w:rFonts w:hint="eastAsia" w:ascii="宋体" w:hAnsi="宋体" w:cs="仿宋"/>
                <w:sz w:val="24"/>
                <w:szCs w:val="24"/>
              </w:rPr>
              <w:t>一类</w:t>
            </w:r>
          </w:p>
        </w:tc>
      </w:tr>
      <w:tr w14:paraId="4F277B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484" w:type="dxa"/>
            <w:vAlign w:val="center"/>
          </w:tcPr>
          <w:p w14:paraId="4DC87AD8">
            <w:pPr>
              <w:jc w:val="center"/>
              <w:rPr>
                <w:rFonts w:ascii="宋体" w:hAnsi="宋体" w:cs="仿宋"/>
                <w:sz w:val="24"/>
                <w:szCs w:val="24"/>
              </w:rPr>
            </w:pPr>
            <w:r>
              <w:rPr>
                <w:rFonts w:hint="eastAsia" w:ascii="宋体" w:hAnsi="宋体" w:cs="仿宋"/>
                <w:sz w:val="24"/>
                <w:szCs w:val="24"/>
              </w:rPr>
              <w:t>24</w:t>
            </w:r>
          </w:p>
        </w:tc>
        <w:tc>
          <w:tcPr>
            <w:tcW w:w="2346" w:type="dxa"/>
            <w:vAlign w:val="center"/>
          </w:tcPr>
          <w:p w14:paraId="58B1926D">
            <w:pPr>
              <w:jc w:val="center"/>
              <w:rPr>
                <w:rFonts w:ascii="宋体" w:hAnsi="宋体" w:cs="仿宋"/>
                <w:sz w:val="24"/>
                <w:szCs w:val="24"/>
              </w:rPr>
            </w:pPr>
            <w:r>
              <w:rPr>
                <w:rFonts w:hint="eastAsia" w:ascii="宋体" w:hAnsi="宋体" w:cs="仿宋"/>
                <w:sz w:val="24"/>
                <w:szCs w:val="24"/>
              </w:rPr>
              <w:t>Ki-67抗体试剂/检测试剂盒（免疫组织化学）</w:t>
            </w:r>
          </w:p>
        </w:tc>
        <w:tc>
          <w:tcPr>
            <w:tcW w:w="993" w:type="dxa"/>
            <w:vAlign w:val="center"/>
          </w:tcPr>
          <w:p w14:paraId="6BAD5EBF">
            <w:pPr>
              <w:jc w:val="center"/>
              <w:rPr>
                <w:rFonts w:cs="仿宋" w:asciiTheme="minorEastAsia" w:hAnsiTheme="minorEastAsia" w:eastAsiaTheme="minorEastAsia"/>
                <w:sz w:val="24"/>
                <w:szCs w:val="24"/>
              </w:rPr>
            </w:pPr>
            <w:r>
              <w:rPr>
                <w:rFonts w:asciiTheme="minorEastAsia" w:hAnsiTheme="minorEastAsia" w:eastAsiaTheme="minorEastAsia"/>
                <w:sz w:val="24"/>
                <w:szCs w:val="24"/>
              </w:rPr>
              <w:t>198</w:t>
            </w:r>
          </w:p>
        </w:tc>
        <w:tc>
          <w:tcPr>
            <w:tcW w:w="1275" w:type="dxa"/>
            <w:noWrap/>
            <w:vAlign w:val="center"/>
          </w:tcPr>
          <w:p w14:paraId="0326AB68">
            <w:pPr>
              <w:jc w:val="center"/>
              <w:rPr>
                <w:rFonts w:ascii="宋体" w:hAnsi="宋体" w:cs="仿宋"/>
                <w:sz w:val="24"/>
                <w:szCs w:val="24"/>
              </w:rPr>
            </w:pPr>
            <w:r>
              <w:rPr>
                <w:rFonts w:hint="eastAsia" w:ascii="宋体" w:hAnsi="宋体" w:cs="仿宋"/>
                <w:sz w:val="24"/>
                <w:szCs w:val="24"/>
              </w:rPr>
              <w:t xml:space="preserve">146.10 </w:t>
            </w:r>
          </w:p>
        </w:tc>
        <w:tc>
          <w:tcPr>
            <w:tcW w:w="3686" w:type="dxa"/>
            <w:vAlign w:val="center"/>
          </w:tcPr>
          <w:p w14:paraId="4DFF7B55">
            <w:pPr>
              <w:jc w:val="center"/>
              <w:rPr>
                <w:rFonts w:ascii="宋体" w:hAnsi="宋体" w:cs="仿宋"/>
                <w:sz w:val="24"/>
                <w:szCs w:val="24"/>
              </w:rPr>
            </w:pPr>
            <w:r>
              <w:rPr>
                <w:rFonts w:hint="eastAsia" w:ascii="宋体" w:hAnsi="宋体" w:cs="仿宋"/>
                <w:sz w:val="24"/>
                <w:szCs w:val="24"/>
              </w:rPr>
              <w:t>用来确定给定细胞群体增殖比率非常好的标记物。</w:t>
            </w:r>
          </w:p>
        </w:tc>
        <w:tc>
          <w:tcPr>
            <w:tcW w:w="1186" w:type="dxa"/>
            <w:noWrap/>
            <w:vAlign w:val="center"/>
          </w:tcPr>
          <w:p w14:paraId="236E75A2">
            <w:pPr>
              <w:jc w:val="center"/>
              <w:rPr>
                <w:rFonts w:ascii="宋体" w:hAnsi="宋体" w:cs="仿宋"/>
                <w:sz w:val="24"/>
                <w:szCs w:val="24"/>
              </w:rPr>
            </w:pPr>
            <w:r>
              <w:rPr>
                <w:rFonts w:hint="eastAsia" w:ascii="宋体" w:hAnsi="宋体" w:cs="仿宋"/>
                <w:sz w:val="24"/>
                <w:szCs w:val="24"/>
              </w:rPr>
              <w:t>一类</w:t>
            </w:r>
          </w:p>
        </w:tc>
      </w:tr>
      <w:tr w14:paraId="00CDD606">
        <w:tblPrEx>
          <w:tblCellMar>
            <w:top w:w="0" w:type="dxa"/>
            <w:left w:w="108" w:type="dxa"/>
            <w:bottom w:w="0" w:type="dxa"/>
            <w:right w:w="108" w:type="dxa"/>
          </w:tblCellMar>
        </w:tblPrEx>
        <w:trPr>
          <w:trHeight w:val="600" w:hRule="atLeast"/>
          <w:jc w:val="center"/>
        </w:trPr>
        <w:tc>
          <w:tcPr>
            <w:tcW w:w="484" w:type="dxa"/>
            <w:vAlign w:val="center"/>
          </w:tcPr>
          <w:p w14:paraId="51B3A3DC">
            <w:pPr>
              <w:jc w:val="center"/>
              <w:rPr>
                <w:rFonts w:ascii="宋体" w:hAnsi="宋体" w:cs="仿宋"/>
                <w:sz w:val="24"/>
                <w:szCs w:val="24"/>
              </w:rPr>
            </w:pPr>
            <w:r>
              <w:rPr>
                <w:rFonts w:hint="eastAsia" w:ascii="宋体" w:hAnsi="宋体" w:cs="仿宋"/>
                <w:sz w:val="24"/>
                <w:szCs w:val="24"/>
              </w:rPr>
              <w:t>25</w:t>
            </w:r>
          </w:p>
        </w:tc>
        <w:tc>
          <w:tcPr>
            <w:tcW w:w="2346" w:type="dxa"/>
            <w:vAlign w:val="center"/>
          </w:tcPr>
          <w:p w14:paraId="492FA5AD">
            <w:pPr>
              <w:jc w:val="center"/>
              <w:rPr>
                <w:rFonts w:ascii="宋体" w:hAnsi="宋体" w:cs="仿宋"/>
                <w:sz w:val="24"/>
                <w:szCs w:val="24"/>
              </w:rPr>
            </w:pPr>
            <w:r>
              <w:rPr>
                <w:rFonts w:hint="eastAsia" w:ascii="宋体" w:hAnsi="宋体" w:cs="仿宋"/>
                <w:sz w:val="24"/>
                <w:szCs w:val="24"/>
              </w:rPr>
              <w:t>MART-1/melan A抗体试剂/检测试剂盒（免疫组织化学）</w:t>
            </w:r>
          </w:p>
        </w:tc>
        <w:tc>
          <w:tcPr>
            <w:tcW w:w="993" w:type="dxa"/>
            <w:vAlign w:val="center"/>
          </w:tcPr>
          <w:p w14:paraId="26656E08">
            <w:pPr>
              <w:jc w:val="center"/>
              <w:rPr>
                <w:rFonts w:cs="仿宋" w:asciiTheme="minorEastAsia" w:hAnsiTheme="minorEastAsia" w:eastAsiaTheme="minorEastAsia"/>
                <w:sz w:val="24"/>
                <w:szCs w:val="24"/>
              </w:rPr>
            </w:pPr>
            <w:r>
              <w:rPr>
                <w:rFonts w:asciiTheme="minorEastAsia" w:hAnsiTheme="minorEastAsia" w:eastAsiaTheme="minorEastAsia"/>
                <w:sz w:val="24"/>
                <w:szCs w:val="24"/>
              </w:rPr>
              <w:t>9</w:t>
            </w:r>
          </w:p>
        </w:tc>
        <w:tc>
          <w:tcPr>
            <w:tcW w:w="1275" w:type="dxa"/>
            <w:noWrap/>
            <w:vAlign w:val="center"/>
          </w:tcPr>
          <w:p w14:paraId="4DA83C35">
            <w:pPr>
              <w:jc w:val="center"/>
              <w:rPr>
                <w:rFonts w:ascii="宋体" w:hAnsi="宋体" w:cs="仿宋"/>
                <w:sz w:val="24"/>
                <w:szCs w:val="24"/>
              </w:rPr>
            </w:pPr>
            <w:r>
              <w:rPr>
                <w:rFonts w:hint="eastAsia" w:ascii="宋体" w:hAnsi="宋体" w:cs="仿宋"/>
                <w:sz w:val="24"/>
                <w:szCs w:val="24"/>
              </w:rPr>
              <w:t xml:space="preserve">159.33 </w:t>
            </w:r>
          </w:p>
        </w:tc>
        <w:tc>
          <w:tcPr>
            <w:tcW w:w="3686" w:type="dxa"/>
            <w:vAlign w:val="center"/>
          </w:tcPr>
          <w:p w14:paraId="127408C8">
            <w:pPr>
              <w:jc w:val="center"/>
              <w:rPr>
                <w:rFonts w:ascii="宋体" w:hAnsi="宋体" w:cs="仿宋"/>
                <w:sz w:val="24"/>
                <w:szCs w:val="24"/>
              </w:rPr>
            </w:pPr>
            <w:r>
              <w:rPr>
                <w:rFonts w:hint="eastAsia" w:ascii="宋体" w:hAnsi="宋体" w:cs="仿宋"/>
                <w:sz w:val="24"/>
                <w:szCs w:val="24"/>
              </w:rPr>
              <w:t>用于黑素瘤和肾上腺皮质癌的分类以及血管平滑肌脂肪瘤的分类。</w:t>
            </w:r>
          </w:p>
        </w:tc>
        <w:tc>
          <w:tcPr>
            <w:tcW w:w="1186" w:type="dxa"/>
            <w:noWrap/>
            <w:vAlign w:val="center"/>
          </w:tcPr>
          <w:p w14:paraId="3B7E2069">
            <w:pPr>
              <w:jc w:val="center"/>
              <w:rPr>
                <w:rFonts w:ascii="宋体" w:hAnsi="宋体" w:cs="仿宋"/>
                <w:sz w:val="24"/>
                <w:szCs w:val="24"/>
              </w:rPr>
            </w:pPr>
            <w:r>
              <w:rPr>
                <w:rFonts w:hint="eastAsia" w:ascii="宋体" w:hAnsi="宋体" w:cs="仿宋"/>
                <w:sz w:val="24"/>
                <w:szCs w:val="24"/>
              </w:rPr>
              <w:t>一类</w:t>
            </w:r>
          </w:p>
        </w:tc>
      </w:tr>
      <w:tr w14:paraId="68CE9F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484" w:type="dxa"/>
            <w:vAlign w:val="center"/>
          </w:tcPr>
          <w:p w14:paraId="74D99427">
            <w:pPr>
              <w:jc w:val="center"/>
              <w:rPr>
                <w:rFonts w:ascii="宋体" w:hAnsi="宋体" w:cs="仿宋"/>
                <w:sz w:val="24"/>
                <w:szCs w:val="24"/>
              </w:rPr>
            </w:pPr>
            <w:r>
              <w:rPr>
                <w:rFonts w:hint="eastAsia" w:ascii="宋体" w:hAnsi="宋体" w:cs="仿宋"/>
                <w:sz w:val="24"/>
                <w:szCs w:val="24"/>
              </w:rPr>
              <w:t>26</w:t>
            </w:r>
          </w:p>
        </w:tc>
        <w:tc>
          <w:tcPr>
            <w:tcW w:w="2346" w:type="dxa"/>
            <w:vAlign w:val="center"/>
          </w:tcPr>
          <w:p w14:paraId="3C599E44">
            <w:pPr>
              <w:jc w:val="center"/>
              <w:rPr>
                <w:rFonts w:ascii="宋体" w:hAnsi="宋体" w:cs="仿宋"/>
                <w:sz w:val="24"/>
                <w:szCs w:val="24"/>
              </w:rPr>
            </w:pPr>
            <w:r>
              <w:rPr>
                <w:rFonts w:hint="eastAsia" w:ascii="宋体" w:hAnsi="宋体" w:cs="仿宋"/>
                <w:sz w:val="24"/>
                <w:szCs w:val="24"/>
              </w:rPr>
              <w:t>MLH1抗体试剂/检测试剂盒（免疫组织化学）</w:t>
            </w:r>
          </w:p>
        </w:tc>
        <w:tc>
          <w:tcPr>
            <w:tcW w:w="993" w:type="dxa"/>
            <w:vAlign w:val="center"/>
          </w:tcPr>
          <w:p w14:paraId="5F0870DC">
            <w:pPr>
              <w:jc w:val="center"/>
              <w:rPr>
                <w:rFonts w:cs="仿宋" w:asciiTheme="minorEastAsia" w:hAnsiTheme="minorEastAsia" w:eastAsiaTheme="minorEastAsia"/>
                <w:sz w:val="24"/>
                <w:szCs w:val="24"/>
              </w:rPr>
            </w:pPr>
            <w:r>
              <w:rPr>
                <w:rFonts w:asciiTheme="minorEastAsia" w:hAnsiTheme="minorEastAsia" w:eastAsiaTheme="minorEastAsia"/>
                <w:sz w:val="24"/>
                <w:szCs w:val="24"/>
              </w:rPr>
              <w:t>45</w:t>
            </w:r>
          </w:p>
        </w:tc>
        <w:tc>
          <w:tcPr>
            <w:tcW w:w="1275" w:type="dxa"/>
            <w:noWrap/>
            <w:vAlign w:val="center"/>
          </w:tcPr>
          <w:p w14:paraId="020011CF">
            <w:pPr>
              <w:jc w:val="center"/>
              <w:rPr>
                <w:rFonts w:ascii="宋体" w:hAnsi="宋体" w:cs="仿宋"/>
                <w:sz w:val="24"/>
                <w:szCs w:val="24"/>
              </w:rPr>
            </w:pPr>
            <w:r>
              <w:rPr>
                <w:rFonts w:hint="eastAsia" w:ascii="宋体" w:hAnsi="宋体" w:cs="仿宋"/>
                <w:sz w:val="24"/>
                <w:szCs w:val="24"/>
              </w:rPr>
              <w:t xml:space="preserve">212.63 </w:t>
            </w:r>
          </w:p>
        </w:tc>
        <w:tc>
          <w:tcPr>
            <w:tcW w:w="3686" w:type="dxa"/>
            <w:vAlign w:val="center"/>
          </w:tcPr>
          <w:p w14:paraId="53F1DF8F">
            <w:pPr>
              <w:jc w:val="center"/>
              <w:rPr>
                <w:rFonts w:ascii="宋体" w:hAnsi="宋体" w:cs="仿宋"/>
                <w:sz w:val="24"/>
                <w:szCs w:val="24"/>
              </w:rPr>
            </w:pPr>
            <w:r>
              <w:rPr>
                <w:rFonts w:hint="eastAsia" w:ascii="宋体" w:hAnsi="宋体" w:cs="仿宋"/>
                <w:sz w:val="24"/>
                <w:szCs w:val="24"/>
              </w:rPr>
              <w:t>用于Lynch综合征的免疫组化筛查。</w:t>
            </w:r>
          </w:p>
        </w:tc>
        <w:tc>
          <w:tcPr>
            <w:tcW w:w="1186" w:type="dxa"/>
            <w:noWrap/>
            <w:vAlign w:val="center"/>
          </w:tcPr>
          <w:p w14:paraId="5C3BF6E5">
            <w:pPr>
              <w:jc w:val="center"/>
              <w:rPr>
                <w:rFonts w:ascii="宋体" w:hAnsi="宋体" w:cs="仿宋"/>
                <w:sz w:val="24"/>
                <w:szCs w:val="24"/>
              </w:rPr>
            </w:pPr>
            <w:r>
              <w:rPr>
                <w:rFonts w:hint="eastAsia" w:ascii="宋体" w:hAnsi="宋体" w:cs="仿宋"/>
                <w:sz w:val="24"/>
                <w:szCs w:val="24"/>
              </w:rPr>
              <w:t>一类</w:t>
            </w:r>
          </w:p>
        </w:tc>
      </w:tr>
      <w:tr w14:paraId="05EFFF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484" w:type="dxa"/>
            <w:vAlign w:val="center"/>
          </w:tcPr>
          <w:p w14:paraId="7EDB4403">
            <w:pPr>
              <w:jc w:val="center"/>
              <w:rPr>
                <w:rFonts w:ascii="宋体" w:hAnsi="宋体" w:cs="仿宋"/>
                <w:sz w:val="24"/>
                <w:szCs w:val="24"/>
              </w:rPr>
            </w:pPr>
            <w:r>
              <w:rPr>
                <w:rFonts w:hint="eastAsia" w:ascii="宋体" w:hAnsi="宋体" w:cs="仿宋"/>
                <w:sz w:val="24"/>
                <w:szCs w:val="24"/>
              </w:rPr>
              <w:t>27</w:t>
            </w:r>
          </w:p>
        </w:tc>
        <w:tc>
          <w:tcPr>
            <w:tcW w:w="2346" w:type="dxa"/>
            <w:vAlign w:val="center"/>
          </w:tcPr>
          <w:p w14:paraId="1AD490B6">
            <w:pPr>
              <w:jc w:val="center"/>
              <w:rPr>
                <w:rFonts w:ascii="宋体" w:hAnsi="宋体" w:cs="仿宋"/>
                <w:sz w:val="24"/>
                <w:szCs w:val="24"/>
              </w:rPr>
            </w:pPr>
            <w:r>
              <w:rPr>
                <w:rFonts w:hint="eastAsia" w:ascii="宋体" w:hAnsi="宋体" w:cs="仿宋"/>
                <w:sz w:val="24"/>
                <w:szCs w:val="24"/>
              </w:rPr>
              <w:t>MSH2抗体试剂/检测试剂盒（免疫组织化学）</w:t>
            </w:r>
          </w:p>
        </w:tc>
        <w:tc>
          <w:tcPr>
            <w:tcW w:w="993" w:type="dxa"/>
            <w:vAlign w:val="center"/>
          </w:tcPr>
          <w:p w14:paraId="312D09ED">
            <w:pPr>
              <w:jc w:val="center"/>
              <w:rPr>
                <w:rFonts w:cs="仿宋" w:asciiTheme="minorEastAsia" w:hAnsiTheme="minorEastAsia" w:eastAsiaTheme="minorEastAsia"/>
                <w:sz w:val="24"/>
                <w:szCs w:val="24"/>
              </w:rPr>
            </w:pPr>
            <w:r>
              <w:rPr>
                <w:rFonts w:asciiTheme="minorEastAsia" w:hAnsiTheme="minorEastAsia" w:eastAsiaTheme="minorEastAsia"/>
                <w:sz w:val="24"/>
                <w:szCs w:val="24"/>
              </w:rPr>
              <w:t>45</w:t>
            </w:r>
          </w:p>
        </w:tc>
        <w:tc>
          <w:tcPr>
            <w:tcW w:w="1275" w:type="dxa"/>
            <w:noWrap/>
            <w:vAlign w:val="center"/>
          </w:tcPr>
          <w:p w14:paraId="176B4A4F">
            <w:pPr>
              <w:jc w:val="center"/>
              <w:rPr>
                <w:rFonts w:ascii="宋体" w:hAnsi="宋体" w:cs="仿宋"/>
                <w:sz w:val="24"/>
                <w:szCs w:val="24"/>
              </w:rPr>
            </w:pPr>
            <w:r>
              <w:rPr>
                <w:rFonts w:hint="eastAsia" w:ascii="宋体" w:hAnsi="宋体" w:cs="仿宋"/>
                <w:sz w:val="24"/>
                <w:szCs w:val="24"/>
              </w:rPr>
              <w:t xml:space="preserve">188.24 </w:t>
            </w:r>
          </w:p>
        </w:tc>
        <w:tc>
          <w:tcPr>
            <w:tcW w:w="3686" w:type="dxa"/>
            <w:vAlign w:val="center"/>
          </w:tcPr>
          <w:p w14:paraId="25A81279">
            <w:pPr>
              <w:jc w:val="center"/>
              <w:rPr>
                <w:rFonts w:ascii="宋体" w:hAnsi="宋体" w:cs="仿宋"/>
                <w:sz w:val="24"/>
                <w:szCs w:val="24"/>
              </w:rPr>
            </w:pPr>
            <w:r>
              <w:rPr>
                <w:rFonts w:hint="eastAsia" w:ascii="宋体" w:hAnsi="宋体" w:cs="仿宋"/>
                <w:sz w:val="24"/>
                <w:szCs w:val="24"/>
              </w:rPr>
              <w:t>MSH2常用于Lynch综合征的免疫组化筛查。</w:t>
            </w:r>
          </w:p>
        </w:tc>
        <w:tc>
          <w:tcPr>
            <w:tcW w:w="1186" w:type="dxa"/>
            <w:noWrap/>
            <w:vAlign w:val="center"/>
          </w:tcPr>
          <w:p w14:paraId="7DA5B071">
            <w:pPr>
              <w:jc w:val="center"/>
              <w:rPr>
                <w:rFonts w:ascii="宋体" w:hAnsi="宋体" w:cs="仿宋"/>
                <w:sz w:val="24"/>
                <w:szCs w:val="24"/>
              </w:rPr>
            </w:pPr>
            <w:r>
              <w:rPr>
                <w:rFonts w:hint="eastAsia" w:ascii="宋体" w:hAnsi="宋体" w:cs="仿宋"/>
                <w:sz w:val="24"/>
                <w:szCs w:val="24"/>
              </w:rPr>
              <w:t>一类</w:t>
            </w:r>
          </w:p>
        </w:tc>
      </w:tr>
      <w:tr w14:paraId="45A72B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484" w:type="dxa"/>
            <w:vAlign w:val="center"/>
          </w:tcPr>
          <w:p w14:paraId="04FAD79F">
            <w:pPr>
              <w:jc w:val="center"/>
              <w:rPr>
                <w:rFonts w:ascii="宋体" w:hAnsi="宋体" w:cs="仿宋"/>
                <w:sz w:val="24"/>
                <w:szCs w:val="24"/>
              </w:rPr>
            </w:pPr>
            <w:r>
              <w:rPr>
                <w:rFonts w:hint="eastAsia" w:ascii="宋体" w:hAnsi="宋体" w:cs="仿宋"/>
                <w:sz w:val="24"/>
                <w:szCs w:val="24"/>
              </w:rPr>
              <w:t>28</w:t>
            </w:r>
          </w:p>
        </w:tc>
        <w:tc>
          <w:tcPr>
            <w:tcW w:w="2346" w:type="dxa"/>
            <w:vAlign w:val="center"/>
          </w:tcPr>
          <w:p w14:paraId="40E52CD2">
            <w:pPr>
              <w:jc w:val="center"/>
              <w:rPr>
                <w:rFonts w:ascii="宋体" w:hAnsi="宋体" w:cs="仿宋"/>
                <w:sz w:val="24"/>
                <w:szCs w:val="24"/>
              </w:rPr>
            </w:pPr>
            <w:r>
              <w:rPr>
                <w:rFonts w:hint="eastAsia" w:ascii="宋体" w:hAnsi="宋体" w:cs="仿宋"/>
                <w:sz w:val="24"/>
                <w:szCs w:val="24"/>
              </w:rPr>
              <w:t>MSH6抗体试剂/检测试剂盒（免疫组织化学）</w:t>
            </w:r>
          </w:p>
        </w:tc>
        <w:tc>
          <w:tcPr>
            <w:tcW w:w="993" w:type="dxa"/>
            <w:vAlign w:val="center"/>
          </w:tcPr>
          <w:p w14:paraId="4197B45C">
            <w:pPr>
              <w:jc w:val="center"/>
              <w:rPr>
                <w:rFonts w:cs="仿宋" w:asciiTheme="minorEastAsia" w:hAnsiTheme="minorEastAsia" w:eastAsiaTheme="minorEastAsia"/>
                <w:sz w:val="24"/>
                <w:szCs w:val="24"/>
              </w:rPr>
            </w:pPr>
            <w:r>
              <w:rPr>
                <w:rFonts w:asciiTheme="minorEastAsia" w:hAnsiTheme="minorEastAsia" w:eastAsiaTheme="minorEastAsia"/>
                <w:sz w:val="24"/>
                <w:szCs w:val="24"/>
              </w:rPr>
              <w:t>45</w:t>
            </w:r>
          </w:p>
        </w:tc>
        <w:tc>
          <w:tcPr>
            <w:tcW w:w="1275" w:type="dxa"/>
            <w:noWrap/>
            <w:vAlign w:val="center"/>
          </w:tcPr>
          <w:p w14:paraId="644099D0">
            <w:pPr>
              <w:jc w:val="center"/>
              <w:rPr>
                <w:rFonts w:ascii="宋体" w:hAnsi="宋体" w:cs="仿宋"/>
                <w:sz w:val="24"/>
                <w:szCs w:val="24"/>
              </w:rPr>
            </w:pPr>
            <w:r>
              <w:rPr>
                <w:rFonts w:hint="eastAsia" w:ascii="宋体" w:hAnsi="宋体" w:cs="仿宋"/>
                <w:sz w:val="24"/>
                <w:szCs w:val="24"/>
              </w:rPr>
              <w:t xml:space="preserve">200.66 </w:t>
            </w:r>
          </w:p>
        </w:tc>
        <w:tc>
          <w:tcPr>
            <w:tcW w:w="3686" w:type="dxa"/>
            <w:vAlign w:val="center"/>
          </w:tcPr>
          <w:p w14:paraId="5D5AAE09">
            <w:pPr>
              <w:jc w:val="center"/>
              <w:rPr>
                <w:rFonts w:ascii="宋体" w:hAnsi="宋体" w:cs="仿宋"/>
                <w:sz w:val="24"/>
                <w:szCs w:val="24"/>
              </w:rPr>
            </w:pPr>
            <w:r>
              <w:rPr>
                <w:rFonts w:hint="eastAsia" w:ascii="宋体" w:hAnsi="宋体" w:cs="仿宋"/>
                <w:sz w:val="24"/>
                <w:szCs w:val="24"/>
              </w:rPr>
              <w:t>和MLH1、MSH2、PMS2共同用于Lynch syndrome的筛查。</w:t>
            </w:r>
          </w:p>
        </w:tc>
        <w:tc>
          <w:tcPr>
            <w:tcW w:w="1186" w:type="dxa"/>
            <w:noWrap/>
            <w:vAlign w:val="center"/>
          </w:tcPr>
          <w:p w14:paraId="68E4E89D">
            <w:pPr>
              <w:jc w:val="center"/>
              <w:rPr>
                <w:rFonts w:ascii="宋体" w:hAnsi="宋体" w:cs="仿宋"/>
                <w:sz w:val="24"/>
                <w:szCs w:val="24"/>
              </w:rPr>
            </w:pPr>
            <w:r>
              <w:rPr>
                <w:rFonts w:hint="eastAsia" w:ascii="宋体" w:hAnsi="宋体" w:cs="仿宋"/>
                <w:sz w:val="24"/>
                <w:szCs w:val="24"/>
              </w:rPr>
              <w:t>一类</w:t>
            </w:r>
          </w:p>
        </w:tc>
      </w:tr>
      <w:tr w14:paraId="018E1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484" w:type="dxa"/>
            <w:vAlign w:val="center"/>
          </w:tcPr>
          <w:p w14:paraId="11E66C1D">
            <w:pPr>
              <w:jc w:val="center"/>
              <w:rPr>
                <w:rFonts w:ascii="宋体" w:hAnsi="宋体" w:cs="仿宋"/>
                <w:sz w:val="24"/>
                <w:szCs w:val="24"/>
              </w:rPr>
            </w:pPr>
            <w:r>
              <w:rPr>
                <w:rFonts w:hint="eastAsia" w:ascii="宋体" w:hAnsi="宋体" w:cs="仿宋"/>
                <w:sz w:val="24"/>
                <w:szCs w:val="24"/>
              </w:rPr>
              <w:t>29</w:t>
            </w:r>
          </w:p>
        </w:tc>
        <w:tc>
          <w:tcPr>
            <w:tcW w:w="2346" w:type="dxa"/>
            <w:vAlign w:val="center"/>
          </w:tcPr>
          <w:p w14:paraId="0B44630E">
            <w:pPr>
              <w:jc w:val="center"/>
              <w:rPr>
                <w:rFonts w:ascii="宋体" w:hAnsi="宋体" w:cs="仿宋"/>
                <w:sz w:val="24"/>
                <w:szCs w:val="24"/>
              </w:rPr>
            </w:pPr>
            <w:r>
              <w:rPr>
                <w:rFonts w:hint="eastAsia" w:ascii="宋体" w:hAnsi="宋体" w:cs="仿宋"/>
                <w:sz w:val="24"/>
                <w:szCs w:val="24"/>
              </w:rPr>
              <w:t>Napsin A抗体试剂/检测试剂盒（免疫组织化学）</w:t>
            </w:r>
          </w:p>
        </w:tc>
        <w:tc>
          <w:tcPr>
            <w:tcW w:w="993" w:type="dxa"/>
            <w:vAlign w:val="center"/>
          </w:tcPr>
          <w:p w14:paraId="484D927B">
            <w:pPr>
              <w:jc w:val="center"/>
              <w:rPr>
                <w:rFonts w:cs="仿宋" w:asciiTheme="minorEastAsia" w:hAnsiTheme="minorEastAsia" w:eastAsiaTheme="minorEastAsia"/>
                <w:sz w:val="24"/>
                <w:szCs w:val="24"/>
              </w:rPr>
            </w:pPr>
            <w:r>
              <w:rPr>
                <w:rFonts w:asciiTheme="minorEastAsia" w:hAnsiTheme="minorEastAsia" w:eastAsiaTheme="minorEastAsia"/>
                <w:sz w:val="24"/>
                <w:szCs w:val="24"/>
              </w:rPr>
              <w:t>27</w:t>
            </w:r>
          </w:p>
        </w:tc>
        <w:tc>
          <w:tcPr>
            <w:tcW w:w="1275" w:type="dxa"/>
            <w:noWrap/>
            <w:vAlign w:val="center"/>
          </w:tcPr>
          <w:p w14:paraId="23CC9235">
            <w:pPr>
              <w:jc w:val="center"/>
              <w:rPr>
                <w:rFonts w:ascii="宋体" w:hAnsi="宋体" w:cs="仿宋"/>
                <w:sz w:val="24"/>
                <w:szCs w:val="24"/>
              </w:rPr>
            </w:pPr>
            <w:r>
              <w:rPr>
                <w:rFonts w:hint="eastAsia" w:ascii="宋体" w:hAnsi="宋体" w:cs="仿宋"/>
                <w:sz w:val="24"/>
                <w:szCs w:val="24"/>
              </w:rPr>
              <w:t xml:space="preserve">75.60 </w:t>
            </w:r>
          </w:p>
        </w:tc>
        <w:tc>
          <w:tcPr>
            <w:tcW w:w="3686" w:type="dxa"/>
            <w:vAlign w:val="center"/>
          </w:tcPr>
          <w:p w14:paraId="14632795">
            <w:pPr>
              <w:jc w:val="center"/>
              <w:rPr>
                <w:rFonts w:ascii="宋体" w:hAnsi="宋体" w:cs="仿宋"/>
                <w:sz w:val="24"/>
                <w:szCs w:val="24"/>
              </w:rPr>
            </w:pPr>
            <w:r>
              <w:rPr>
                <w:rFonts w:hint="eastAsia" w:ascii="宋体" w:hAnsi="宋体" w:cs="仿宋"/>
                <w:sz w:val="24"/>
                <w:szCs w:val="24"/>
              </w:rPr>
              <w:t>同TTF-1联用，用于原发性肺腺癌与其他组织器官源性腺癌的鉴别。</w:t>
            </w:r>
          </w:p>
        </w:tc>
        <w:tc>
          <w:tcPr>
            <w:tcW w:w="1186" w:type="dxa"/>
            <w:noWrap/>
            <w:vAlign w:val="center"/>
          </w:tcPr>
          <w:p w14:paraId="66B96B9A">
            <w:pPr>
              <w:jc w:val="center"/>
              <w:rPr>
                <w:rFonts w:ascii="宋体" w:hAnsi="宋体" w:cs="仿宋"/>
                <w:sz w:val="24"/>
                <w:szCs w:val="24"/>
              </w:rPr>
            </w:pPr>
            <w:r>
              <w:rPr>
                <w:rFonts w:hint="eastAsia" w:ascii="宋体" w:hAnsi="宋体" w:cs="仿宋"/>
                <w:sz w:val="24"/>
                <w:szCs w:val="24"/>
              </w:rPr>
              <w:t>一类</w:t>
            </w:r>
          </w:p>
        </w:tc>
      </w:tr>
      <w:tr w14:paraId="5494C2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8" w:hRule="atLeast"/>
          <w:jc w:val="center"/>
        </w:trPr>
        <w:tc>
          <w:tcPr>
            <w:tcW w:w="484" w:type="dxa"/>
            <w:vAlign w:val="center"/>
          </w:tcPr>
          <w:p w14:paraId="07574A65">
            <w:pPr>
              <w:jc w:val="center"/>
              <w:rPr>
                <w:rFonts w:ascii="宋体" w:hAnsi="宋体" w:cs="仿宋"/>
                <w:sz w:val="24"/>
                <w:szCs w:val="24"/>
              </w:rPr>
            </w:pPr>
            <w:r>
              <w:rPr>
                <w:rFonts w:hint="eastAsia" w:ascii="宋体" w:hAnsi="宋体" w:cs="仿宋"/>
                <w:sz w:val="24"/>
                <w:szCs w:val="24"/>
              </w:rPr>
              <w:t>30</w:t>
            </w:r>
          </w:p>
        </w:tc>
        <w:tc>
          <w:tcPr>
            <w:tcW w:w="2346" w:type="dxa"/>
            <w:vAlign w:val="center"/>
          </w:tcPr>
          <w:p w14:paraId="69188650">
            <w:pPr>
              <w:jc w:val="center"/>
              <w:rPr>
                <w:rFonts w:ascii="宋体" w:hAnsi="宋体" w:cs="仿宋"/>
                <w:sz w:val="24"/>
                <w:szCs w:val="24"/>
              </w:rPr>
            </w:pPr>
            <w:r>
              <w:rPr>
                <w:rFonts w:hint="eastAsia" w:ascii="宋体" w:hAnsi="宋体" w:cs="仿宋"/>
                <w:sz w:val="24"/>
                <w:szCs w:val="24"/>
              </w:rPr>
              <w:t>p120抗体试剂/检测试剂盒（免疫组织化学）</w:t>
            </w:r>
          </w:p>
        </w:tc>
        <w:tc>
          <w:tcPr>
            <w:tcW w:w="993" w:type="dxa"/>
            <w:vAlign w:val="center"/>
          </w:tcPr>
          <w:p w14:paraId="099A7B4E">
            <w:pPr>
              <w:jc w:val="center"/>
              <w:rPr>
                <w:rFonts w:cs="仿宋" w:asciiTheme="minorEastAsia" w:hAnsiTheme="minorEastAsia" w:eastAsiaTheme="minorEastAsia"/>
                <w:sz w:val="24"/>
                <w:szCs w:val="24"/>
              </w:rPr>
            </w:pPr>
            <w:r>
              <w:rPr>
                <w:rFonts w:asciiTheme="minorEastAsia" w:hAnsiTheme="minorEastAsia" w:eastAsiaTheme="minorEastAsia"/>
                <w:sz w:val="24"/>
                <w:szCs w:val="24"/>
              </w:rPr>
              <w:t>36</w:t>
            </w:r>
          </w:p>
        </w:tc>
        <w:tc>
          <w:tcPr>
            <w:tcW w:w="1275" w:type="dxa"/>
            <w:noWrap/>
            <w:vAlign w:val="center"/>
          </w:tcPr>
          <w:p w14:paraId="290EF27B">
            <w:pPr>
              <w:jc w:val="center"/>
              <w:rPr>
                <w:rFonts w:ascii="宋体" w:hAnsi="宋体" w:cs="仿宋"/>
                <w:sz w:val="24"/>
                <w:szCs w:val="24"/>
              </w:rPr>
            </w:pPr>
            <w:r>
              <w:rPr>
                <w:rFonts w:hint="eastAsia" w:ascii="宋体" w:hAnsi="宋体" w:cs="仿宋"/>
                <w:sz w:val="24"/>
                <w:szCs w:val="24"/>
              </w:rPr>
              <w:t xml:space="preserve">113.40 </w:t>
            </w:r>
          </w:p>
        </w:tc>
        <w:tc>
          <w:tcPr>
            <w:tcW w:w="3686" w:type="dxa"/>
            <w:vAlign w:val="center"/>
          </w:tcPr>
          <w:p w14:paraId="65A80EB8">
            <w:pPr>
              <w:jc w:val="center"/>
              <w:rPr>
                <w:rFonts w:ascii="宋体" w:hAnsi="宋体" w:cs="仿宋"/>
                <w:sz w:val="24"/>
                <w:szCs w:val="24"/>
              </w:rPr>
            </w:pPr>
            <w:r>
              <w:rPr>
                <w:rFonts w:hint="eastAsia" w:ascii="宋体" w:hAnsi="宋体" w:cs="仿宋"/>
                <w:sz w:val="24"/>
                <w:szCs w:val="24"/>
              </w:rPr>
              <w:t>用于对乳腺癌类型的鉴别，如果是浸润性导管癌，p120是包膜阳性；浸润性小叶癌，P120则是包浆阳性。</w:t>
            </w:r>
          </w:p>
        </w:tc>
        <w:tc>
          <w:tcPr>
            <w:tcW w:w="1186" w:type="dxa"/>
            <w:noWrap/>
            <w:vAlign w:val="center"/>
          </w:tcPr>
          <w:p w14:paraId="615EFDFF">
            <w:pPr>
              <w:jc w:val="center"/>
              <w:rPr>
                <w:rFonts w:ascii="宋体" w:hAnsi="宋体" w:cs="仿宋"/>
                <w:sz w:val="24"/>
                <w:szCs w:val="24"/>
              </w:rPr>
            </w:pPr>
            <w:r>
              <w:rPr>
                <w:rFonts w:hint="eastAsia" w:ascii="宋体" w:hAnsi="宋体" w:cs="仿宋"/>
                <w:sz w:val="24"/>
                <w:szCs w:val="24"/>
              </w:rPr>
              <w:t>一类</w:t>
            </w:r>
          </w:p>
        </w:tc>
      </w:tr>
      <w:tr w14:paraId="26FD5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484" w:type="dxa"/>
            <w:vAlign w:val="center"/>
          </w:tcPr>
          <w:p w14:paraId="759176C5">
            <w:pPr>
              <w:jc w:val="center"/>
              <w:rPr>
                <w:rFonts w:ascii="宋体" w:hAnsi="宋体" w:cs="仿宋"/>
                <w:sz w:val="24"/>
                <w:szCs w:val="24"/>
              </w:rPr>
            </w:pPr>
            <w:r>
              <w:rPr>
                <w:rFonts w:hint="eastAsia" w:ascii="宋体" w:hAnsi="宋体" w:cs="仿宋"/>
                <w:sz w:val="24"/>
                <w:szCs w:val="24"/>
              </w:rPr>
              <w:t>31</w:t>
            </w:r>
          </w:p>
        </w:tc>
        <w:tc>
          <w:tcPr>
            <w:tcW w:w="2346" w:type="dxa"/>
            <w:vAlign w:val="center"/>
          </w:tcPr>
          <w:p w14:paraId="36D3E982">
            <w:pPr>
              <w:jc w:val="center"/>
              <w:rPr>
                <w:rFonts w:ascii="宋体" w:hAnsi="宋体" w:cs="仿宋"/>
                <w:sz w:val="24"/>
                <w:szCs w:val="24"/>
              </w:rPr>
            </w:pPr>
            <w:r>
              <w:rPr>
                <w:rFonts w:hint="eastAsia" w:ascii="宋体" w:hAnsi="宋体" w:cs="仿宋"/>
                <w:sz w:val="24"/>
                <w:szCs w:val="24"/>
              </w:rPr>
              <w:t>p16抗体试剂/检测试剂盒（免疫组织化学）</w:t>
            </w:r>
          </w:p>
        </w:tc>
        <w:tc>
          <w:tcPr>
            <w:tcW w:w="993" w:type="dxa"/>
            <w:vAlign w:val="center"/>
          </w:tcPr>
          <w:p w14:paraId="7F7866D5">
            <w:pPr>
              <w:jc w:val="center"/>
              <w:rPr>
                <w:rFonts w:cs="仿宋" w:asciiTheme="minorEastAsia" w:hAnsiTheme="minorEastAsia" w:eastAsiaTheme="minorEastAsia"/>
                <w:sz w:val="24"/>
                <w:szCs w:val="24"/>
              </w:rPr>
            </w:pPr>
            <w:r>
              <w:rPr>
                <w:rFonts w:asciiTheme="minorEastAsia" w:hAnsiTheme="minorEastAsia" w:eastAsiaTheme="minorEastAsia"/>
                <w:sz w:val="24"/>
                <w:szCs w:val="24"/>
              </w:rPr>
              <w:t>90</w:t>
            </w:r>
          </w:p>
        </w:tc>
        <w:tc>
          <w:tcPr>
            <w:tcW w:w="1275" w:type="dxa"/>
            <w:noWrap/>
            <w:vAlign w:val="center"/>
          </w:tcPr>
          <w:p w14:paraId="024619CC">
            <w:pPr>
              <w:jc w:val="center"/>
              <w:rPr>
                <w:rFonts w:ascii="宋体" w:hAnsi="宋体" w:cs="仿宋"/>
                <w:sz w:val="24"/>
                <w:szCs w:val="24"/>
              </w:rPr>
            </w:pPr>
            <w:r>
              <w:rPr>
                <w:rFonts w:hint="eastAsia" w:ascii="宋体" w:hAnsi="宋体" w:cs="仿宋"/>
                <w:sz w:val="24"/>
                <w:szCs w:val="24"/>
              </w:rPr>
              <w:t xml:space="preserve">129.40 </w:t>
            </w:r>
          </w:p>
        </w:tc>
        <w:tc>
          <w:tcPr>
            <w:tcW w:w="3686" w:type="dxa"/>
            <w:vAlign w:val="center"/>
          </w:tcPr>
          <w:p w14:paraId="021DB5F8">
            <w:pPr>
              <w:jc w:val="center"/>
              <w:rPr>
                <w:rFonts w:ascii="宋体" w:hAnsi="宋体" w:cs="仿宋"/>
                <w:sz w:val="24"/>
                <w:szCs w:val="24"/>
              </w:rPr>
            </w:pPr>
            <w:r>
              <w:rPr>
                <w:rFonts w:hint="eastAsia" w:ascii="宋体" w:hAnsi="宋体" w:cs="仿宋"/>
                <w:sz w:val="24"/>
                <w:szCs w:val="24"/>
              </w:rPr>
              <w:t>用于对宫颈癌的监测。</w:t>
            </w:r>
          </w:p>
        </w:tc>
        <w:tc>
          <w:tcPr>
            <w:tcW w:w="1186" w:type="dxa"/>
            <w:noWrap/>
            <w:vAlign w:val="center"/>
          </w:tcPr>
          <w:p w14:paraId="234A6DDE">
            <w:pPr>
              <w:jc w:val="center"/>
              <w:rPr>
                <w:rFonts w:ascii="宋体" w:hAnsi="宋体" w:cs="仿宋"/>
                <w:sz w:val="24"/>
                <w:szCs w:val="24"/>
              </w:rPr>
            </w:pPr>
            <w:r>
              <w:rPr>
                <w:rFonts w:hint="eastAsia" w:ascii="宋体" w:hAnsi="宋体" w:cs="仿宋"/>
                <w:sz w:val="24"/>
                <w:szCs w:val="24"/>
              </w:rPr>
              <w:t>一类</w:t>
            </w:r>
          </w:p>
        </w:tc>
      </w:tr>
      <w:tr w14:paraId="549F20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484" w:type="dxa"/>
            <w:vAlign w:val="center"/>
          </w:tcPr>
          <w:p w14:paraId="285E72DF">
            <w:pPr>
              <w:jc w:val="center"/>
              <w:rPr>
                <w:rFonts w:ascii="宋体" w:hAnsi="宋体" w:cs="仿宋"/>
                <w:sz w:val="24"/>
                <w:szCs w:val="24"/>
              </w:rPr>
            </w:pPr>
            <w:r>
              <w:rPr>
                <w:rFonts w:hint="eastAsia" w:ascii="宋体" w:hAnsi="宋体" w:cs="仿宋"/>
                <w:sz w:val="24"/>
                <w:szCs w:val="24"/>
              </w:rPr>
              <w:t>32</w:t>
            </w:r>
          </w:p>
        </w:tc>
        <w:tc>
          <w:tcPr>
            <w:tcW w:w="2346" w:type="dxa"/>
            <w:vAlign w:val="center"/>
          </w:tcPr>
          <w:p w14:paraId="543AC027">
            <w:pPr>
              <w:jc w:val="center"/>
              <w:rPr>
                <w:rFonts w:ascii="宋体" w:hAnsi="宋体" w:cs="仿宋"/>
                <w:sz w:val="24"/>
                <w:szCs w:val="24"/>
              </w:rPr>
            </w:pPr>
            <w:r>
              <w:rPr>
                <w:rFonts w:hint="eastAsia" w:ascii="宋体" w:hAnsi="宋体" w:cs="仿宋"/>
                <w:sz w:val="24"/>
                <w:szCs w:val="24"/>
              </w:rPr>
              <w:t>p40抗体试剂/检测试剂盒（免疫组织化学）</w:t>
            </w:r>
          </w:p>
        </w:tc>
        <w:tc>
          <w:tcPr>
            <w:tcW w:w="993" w:type="dxa"/>
            <w:vAlign w:val="center"/>
          </w:tcPr>
          <w:p w14:paraId="2B4410C4">
            <w:pPr>
              <w:jc w:val="center"/>
              <w:rPr>
                <w:rFonts w:cs="仿宋" w:asciiTheme="minorEastAsia" w:hAnsiTheme="minorEastAsia" w:eastAsiaTheme="minorEastAsia"/>
                <w:sz w:val="24"/>
                <w:szCs w:val="24"/>
              </w:rPr>
            </w:pPr>
            <w:r>
              <w:rPr>
                <w:rFonts w:asciiTheme="minorEastAsia" w:hAnsiTheme="minorEastAsia" w:eastAsiaTheme="minorEastAsia"/>
                <w:sz w:val="24"/>
                <w:szCs w:val="24"/>
              </w:rPr>
              <w:t>9</w:t>
            </w:r>
          </w:p>
        </w:tc>
        <w:tc>
          <w:tcPr>
            <w:tcW w:w="1275" w:type="dxa"/>
            <w:noWrap/>
            <w:vAlign w:val="center"/>
          </w:tcPr>
          <w:p w14:paraId="4086CC8C">
            <w:pPr>
              <w:jc w:val="center"/>
              <w:rPr>
                <w:rFonts w:ascii="宋体" w:hAnsi="宋体" w:cs="仿宋"/>
                <w:sz w:val="24"/>
                <w:szCs w:val="24"/>
              </w:rPr>
            </w:pPr>
            <w:r>
              <w:rPr>
                <w:rFonts w:hint="eastAsia" w:ascii="宋体" w:hAnsi="宋体" w:cs="仿宋"/>
                <w:sz w:val="24"/>
                <w:szCs w:val="24"/>
              </w:rPr>
              <w:t xml:space="preserve">103.19 </w:t>
            </w:r>
          </w:p>
        </w:tc>
        <w:tc>
          <w:tcPr>
            <w:tcW w:w="3686" w:type="dxa"/>
            <w:vAlign w:val="center"/>
          </w:tcPr>
          <w:p w14:paraId="41B3B314">
            <w:pPr>
              <w:jc w:val="center"/>
              <w:rPr>
                <w:rFonts w:ascii="宋体" w:hAnsi="宋体" w:cs="仿宋"/>
                <w:sz w:val="24"/>
                <w:szCs w:val="24"/>
              </w:rPr>
            </w:pPr>
            <w:r>
              <w:rPr>
                <w:rFonts w:hint="eastAsia" w:ascii="宋体" w:hAnsi="宋体" w:cs="仿宋"/>
                <w:sz w:val="24"/>
                <w:szCs w:val="24"/>
              </w:rPr>
              <w:t>用于肺鳞癌和肺腺癌的鉴别诊断。</w:t>
            </w:r>
          </w:p>
        </w:tc>
        <w:tc>
          <w:tcPr>
            <w:tcW w:w="1186" w:type="dxa"/>
            <w:noWrap/>
            <w:vAlign w:val="center"/>
          </w:tcPr>
          <w:p w14:paraId="42084BBA">
            <w:pPr>
              <w:jc w:val="center"/>
              <w:rPr>
                <w:rFonts w:ascii="宋体" w:hAnsi="宋体" w:cs="仿宋"/>
                <w:sz w:val="24"/>
                <w:szCs w:val="24"/>
              </w:rPr>
            </w:pPr>
            <w:r>
              <w:rPr>
                <w:rFonts w:hint="eastAsia" w:ascii="宋体" w:hAnsi="宋体" w:cs="仿宋"/>
                <w:sz w:val="24"/>
                <w:szCs w:val="24"/>
              </w:rPr>
              <w:t>一类</w:t>
            </w:r>
          </w:p>
        </w:tc>
      </w:tr>
      <w:tr w14:paraId="6F074C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8" w:hRule="atLeast"/>
          <w:jc w:val="center"/>
        </w:trPr>
        <w:tc>
          <w:tcPr>
            <w:tcW w:w="484" w:type="dxa"/>
            <w:vAlign w:val="center"/>
          </w:tcPr>
          <w:p w14:paraId="6D418D18">
            <w:pPr>
              <w:jc w:val="center"/>
              <w:rPr>
                <w:rFonts w:ascii="宋体" w:hAnsi="宋体" w:cs="仿宋"/>
                <w:sz w:val="24"/>
                <w:szCs w:val="24"/>
              </w:rPr>
            </w:pPr>
            <w:r>
              <w:rPr>
                <w:rFonts w:hint="eastAsia" w:ascii="宋体" w:hAnsi="宋体" w:cs="仿宋"/>
                <w:sz w:val="24"/>
                <w:szCs w:val="24"/>
              </w:rPr>
              <w:t>33</w:t>
            </w:r>
          </w:p>
        </w:tc>
        <w:tc>
          <w:tcPr>
            <w:tcW w:w="2346" w:type="dxa"/>
            <w:vAlign w:val="center"/>
          </w:tcPr>
          <w:p w14:paraId="70314712">
            <w:pPr>
              <w:jc w:val="center"/>
              <w:rPr>
                <w:rFonts w:ascii="宋体" w:hAnsi="宋体" w:cs="仿宋"/>
                <w:sz w:val="24"/>
                <w:szCs w:val="24"/>
              </w:rPr>
            </w:pPr>
            <w:r>
              <w:rPr>
                <w:rFonts w:hint="eastAsia" w:ascii="宋体" w:hAnsi="宋体" w:cs="仿宋"/>
                <w:sz w:val="24"/>
                <w:szCs w:val="24"/>
              </w:rPr>
              <w:t>p53抗体试剂/检测试剂盒（免疫组织化学）</w:t>
            </w:r>
          </w:p>
        </w:tc>
        <w:tc>
          <w:tcPr>
            <w:tcW w:w="993" w:type="dxa"/>
            <w:vAlign w:val="center"/>
          </w:tcPr>
          <w:p w14:paraId="42FD4821">
            <w:pPr>
              <w:jc w:val="center"/>
              <w:rPr>
                <w:rFonts w:cs="仿宋" w:asciiTheme="minorEastAsia" w:hAnsiTheme="minorEastAsia" w:eastAsiaTheme="minorEastAsia"/>
                <w:sz w:val="24"/>
                <w:szCs w:val="24"/>
              </w:rPr>
            </w:pPr>
            <w:r>
              <w:rPr>
                <w:rFonts w:asciiTheme="minorEastAsia" w:hAnsiTheme="minorEastAsia" w:eastAsiaTheme="minorEastAsia"/>
                <w:sz w:val="24"/>
                <w:szCs w:val="24"/>
              </w:rPr>
              <w:t>81</w:t>
            </w:r>
          </w:p>
        </w:tc>
        <w:tc>
          <w:tcPr>
            <w:tcW w:w="1275" w:type="dxa"/>
            <w:noWrap/>
            <w:vAlign w:val="center"/>
          </w:tcPr>
          <w:p w14:paraId="7A48717B">
            <w:pPr>
              <w:jc w:val="center"/>
              <w:rPr>
                <w:rFonts w:ascii="宋体" w:hAnsi="宋体" w:cs="仿宋"/>
                <w:sz w:val="24"/>
                <w:szCs w:val="24"/>
              </w:rPr>
            </w:pPr>
            <w:r>
              <w:rPr>
                <w:rFonts w:hint="eastAsia" w:ascii="宋体" w:hAnsi="宋体" w:cs="仿宋"/>
                <w:sz w:val="24"/>
                <w:szCs w:val="24"/>
              </w:rPr>
              <w:t xml:space="preserve">118.50 </w:t>
            </w:r>
          </w:p>
        </w:tc>
        <w:tc>
          <w:tcPr>
            <w:tcW w:w="3686" w:type="dxa"/>
            <w:vAlign w:val="center"/>
          </w:tcPr>
          <w:p w14:paraId="27C9D607">
            <w:pPr>
              <w:jc w:val="center"/>
              <w:rPr>
                <w:rFonts w:ascii="宋体" w:hAnsi="宋体" w:cs="仿宋"/>
                <w:sz w:val="24"/>
                <w:szCs w:val="24"/>
              </w:rPr>
            </w:pPr>
            <w:r>
              <w:rPr>
                <w:rFonts w:hint="eastAsia" w:ascii="宋体" w:hAnsi="宋体" w:cs="仿宋"/>
                <w:sz w:val="24"/>
                <w:szCs w:val="24"/>
              </w:rPr>
              <w:t>用于区分子宫浆膜癌和子宫内膜癌，并作为小管内生殖细胞肿瘤的标志物。</w:t>
            </w:r>
          </w:p>
        </w:tc>
        <w:tc>
          <w:tcPr>
            <w:tcW w:w="1186" w:type="dxa"/>
            <w:noWrap/>
            <w:vAlign w:val="center"/>
          </w:tcPr>
          <w:p w14:paraId="5DC27C66">
            <w:pPr>
              <w:jc w:val="center"/>
              <w:rPr>
                <w:rFonts w:ascii="宋体" w:hAnsi="宋体" w:cs="仿宋"/>
                <w:sz w:val="24"/>
                <w:szCs w:val="24"/>
              </w:rPr>
            </w:pPr>
            <w:r>
              <w:rPr>
                <w:rFonts w:hint="eastAsia" w:ascii="宋体" w:hAnsi="宋体" w:cs="仿宋"/>
                <w:sz w:val="24"/>
                <w:szCs w:val="24"/>
              </w:rPr>
              <w:t>一类</w:t>
            </w:r>
          </w:p>
        </w:tc>
      </w:tr>
      <w:tr w14:paraId="69B8A3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484" w:type="dxa"/>
            <w:vAlign w:val="center"/>
          </w:tcPr>
          <w:p w14:paraId="7CCDA96D">
            <w:pPr>
              <w:jc w:val="center"/>
              <w:rPr>
                <w:rFonts w:ascii="宋体" w:hAnsi="宋体" w:cs="仿宋"/>
                <w:sz w:val="24"/>
                <w:szCs w:val="24"/>
              </w:rPr>
            </w:pPr>
            <w:r>
              <w:rPr>
                <w:rFonts w:hint="eastAsia" w:ascii="宋体" w:hAnsi="宋体" w:cs="仿宋"/>
                <w:sz w:val="24"/>
                <w:szCs w:val="24"/>
              </w:rPr>
              <w:t>34</w:t>
            </w:r>
          </w:p>
        </w:tc>
        <w:tc>
          <w:tcPr>
            <w:tcW w:w="2346" w:type="dxa"/>
            <w:vAlign w:val="center"/>
          </w:tcPr>
          <w:p w14:paraId="45553B5C">
            <w:pPr>
              <w:jc w:val="center"/>
              <w:rPr>
                <w:rFonts w:ascii="宋体" w:hAnsi="宋体" w:cs="仿宋"/>
                <w:sz w:val="24"/>
                <w:szCs w:val="24"/>
              </w:rPr>
            </w:pPr>
            <w:r>
              <w:rPr>
                <w:rFonts w:hint="eastAsia" w:ascii="宋体" w:hAnsi="宋体" w:cs="仿宋"/>
                <w:sz w:val="24"/>
                <w:szCs w:val="24"/>
              </w:rPr>
              <w:t>p63抗体试剂/检测试剂盒（免疫组织化学）</w:t>
            </w:r>
          </w:p>
        </w:tc>
        <w:tc>
          <w:tcPr>
            <w:tcW w:w="993" w:type="dxa"/>
            <w:vAlign w:val="center"/>
          </w:tcPr>
          <w:p w14:paraId="08870801">
            <w:pPr>
              <w:jc w:val="center"/>
              <w:rPr>
                <w:rFonts w:cs="仿宋" w:asciiTheme="minorEastAsia" w:hAnsiTheme="minorEastAsia" w:eastAsiaTheme="minorEastAsia"/>
                <w:sz w:val="24"/>
                <w:szCs w:val="24"/>
              </w:rPr>
            </w:pPr>
            <w:r>
              <w:rPr>
                <w:rFonts w:asciiTheme="minorEastAsia" w:hAnsiTheme="minorEastAsia" w:eastAsiaTheme="minorEastAsia"/>
                <w:sz w:val="24"/>
                <w:szCs w:val="24"/>
              </w:rPr>
              <w:t>81</w:t>
            </w:r>
          </w:p>
        </w:tc>
        <w:tc>
          <w:tcPr>
            <w:tcW w:w="1275" w:type="dxa"/>
            <w:noWrap/>
            <w:vAlign w:val="center"/>
          </w:tcPr>
          <w:p w14:paraId="59D6A561">
            <w:pPr>
              <w:jc w:val="center"/>
              <w:rPr>
                <w:rFonts w:ascii="宋体" w:hAnsi="宋体" w:cs="仿宋"/>
                <w:sz w:val="24"/>
                <w:szCs w:val="24"/>
              </w:rPr>
            </w:pPr>
            <w:r>
              <w:rPr>
                <w:rFonts w:hint="eastAsia" w:ascii="宋体" w:hAnsi="宋体" w:cs="仿宋"/>
                <w:sz w:val="24"/>
                <w:szCs w:val="24"/>
              </w:rPr>
              <w:t xml:space="preserve">86.75 </w:t>
            </w:r>
          </w:p>
        </w:tc>
        <w:tc>
          <w:tcPr>
            <w:tcW w:w="3686" w:type="dxa"/>
            <w:vAlign w:val="center"/>
          </w:tcPr>
          <w:p w14:paraId="7D8CB72E">
            <w:pPr>
              <w:jc w:val="center"/>
              <w:rPr>
                <w:rFonts w:ascii="宋体" w:hAnsi="宋体" w:cs="仿宋"/>
                <w:sz w:val="24"/>
                <w:szCs w:val="24"/>
              </w:rPr>
            </w:pPr>
            <w:r>
              <w:rPr>
                <w:rFonts w:hint="eastAsia" w:ascii="宋体" w:hAnsi="宋体" w:cs="仿宋"/>
                <w:sz w:val="24"/>
                <w:szCs w:val="24"/>
              </w:rPr>
              <w:t>与其他标记物联合使用有助于区分鳞状细胞癌与其它类型的肿瘤。</w:t>
            </w:r>
          </w:p>
        </w:tc>
        <w:tc>
          <w:tcPr>
            <w:tcW w:w="1186" w:type="dxa"/>
            <w:noWrap/>
            <w:vAlign w:val="center"/>
          </w:tcPr>
          <w:p w14:paraId="69C59C90">
            <w:pPr>
              <w:jc w:val="center"/>
              <w:rPr>
                <w:rFonts w:ascii="宋体" w:hAnsi="宋体" w:cs="仿宋"/>
                <w:sz w:val="24"/>
                <w:szCs w:val="24"/>
              </w:rPr>
            </w:pPr>
            <w:r>
              <w:rPr>
                <w:rFonts w:hint="eastAsia" w:ascii="宋体" w:hAnsi="宋体" w:cs="仿宋"/>
                <w:sz w:val="24"/>
                <w:szCs w:val="24"/>
              </w:rPr>
              <w:t>一类</w:t>
            </w:r>
          </w:p>
        </w:tc>
      </w:tr>
      <w:tr w14:paraId="14E8CB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8" w:hRule="atLeast"/>
          <w:jc w:val="center"/>
        </w:trPr>
        <w:tc>
          <w:tcPr>
            <w:tcW w:w="484" w:type="dxa"/>
            <w:vAlign w:val="center"/>
          </w:tcPr>
          <w:p w14:paraId="26ABF6FD">
            <w:pPr>
              <w:jc w:val="center"/>
              <w:rPr>
                <w:rFonts w:ascii="宋体" w:hAnsi="宋体" w:cs="仿宋"/>
                <w:sz w:val="24"/>
                <w:szCs w:val="24"/>
              </w:rPr>
            </w:pPr>
            <w:r>
              <w:rPr>
                <w:rFonts w:hint="eastAsia" w:ascii="宋体" w:hAnsi="宋体" w:cs="仿宋"/>
                <w:sz w:val="24"/>
                <w:szCs w:val="24"/>
              </w:rPr>
              <w:t>35</w:t>
            </w:r>
          </w:p>
        </w:tc>
        <w:tc>
          <w:tcPr>
            <w:tcW w:w="2346" w:type="dxa"/>
            <w:vAlign w:val="center"/>
          </w:tcPr>
          <w:p w14:paraId="26E752D5">
            <w:pPr>
              <w:jc w:val="center"/>
              <w:rPr>
                <w:rFonts w:ascii="宋体" w:hAnsi="宋体" w:cs="仿宋"/>
                <w:sz w:val="24"/>
                <w:szCs w:val="24"/>
              </w:rPr>
            </w:pPr>
            <w:r>
              <w:rPr>
                <w:rFonts w:hint="eastAsia" w:ascii="宋体" w:hAnsi="宋体" w:cs="仿宋"/>
                <w:sz w:val="24"/>
                <w:szCs w:val="24"/>
              </w:rPr>
              <w:t>Pax-8抗体试剂/检测试剂盒（免疫组织化学）</w:t>
            </w:r>
          </w:p>
        </w:tc>
        <w:tc>
          <w:tcPr>
            <w:tcW w:w="993" w:type="dxa"/>
            <w:vAlign w:val="center"/>
          </w:tcPr>
          <w:p w14:paraId="573F5587">
            <w:pPr>
              <w:jc w:val="center"/>
              <w:rPr>
                <w:rFonts w:cs="仿宋" w:asciiTheme="minorEastAsia" w:hAnsiTheme="minorEastAsia" w:eastAsiaTheme="minorEastAsia"/>
                <w:sz w:val="24"/>
                <w:szCs w:val="24"/>
              </w:rPr>
            </w:pPr>
            <w:r>
              <w:rPr>
                <w:rFonts w:asciiTheme="minorEastAsia" w:hAnsiTheme="minorEastAsia" w:eastAsiaTheme="minorEastAsia"/>
                <w:sz w:val="24"/>
                <w:szCs w:val="24"/>
              </w:rPr>
              <w:t>9</w:t>
            </w:r>
          </w:p>
        </w:tc>
        <w:tc>
          <w:tcPr>
            <w:tcW w:w="1275" w:type="dxa"/>
            <w:noWrap/>
            <w:vAlign w:val="center"/>
          </w:tcPr>
          <w:p w14:paraId="36939CC6">
            <w:pPr>
              <w:jc w:val="center"/>
              <w:rPr>
                <w:rFonts w:ascii="宋体" w:hAnsi="宋体" w:cs="仿宋"/>
                <w:sz w:val="24"/>
                <w:szCs w:val="24"/>
              </w:rPr>
            </w:pPr>
            <w:r>
              <w:rPr>
                <w:rFonts w:hint="eastAsia" w:ascii="宋体" w:hAnsi="宋体" w:cs="仿宋"/>
                <w:sz w:val="24"/>
                <w:szCs w:val="24"/>
              </w:rPr>
              <w:t xml:space="preserve">196.69 </w:t>
            </w:r>
          </w:p>
        </w:tc>
        <w:tc>
          <w:tcPr>
            <w:tcW w:w="3686" w:type="dxa"/>
            <w:vAlign w:val="center"/>
          </w:tcPr>
          <w:p w14:paraId="7469F27B">
            <w:pPr>
              <w:jc w:val="center"/>
              <w:rPr>
                <w:rFonts w:ascii="宋体" w:hAnsi="宋体" w:cs="仿宋"/>
                <w:sz w:val="24"/>
                <w:szCs w:val="24"/>
              </w:rPr>
            </w:pPr>
            <w:r>
              <w:rPr>
                <w:rFonts w:hint="eastAsia" w:ascii="宋体" w:hAnsi="宋体" w:cs="仿宋"/>
                <w:sz w:val="24"/>
                <w:szCs w:val="24"/>
              </w:rPr>
              <w:t>用于肾原发上皮性肿瘤与转移性肿瘤的鉴别，也可用于卵巢浆液性癌与粘液性癌和间皮瘤的鉴别。</w:t>
            </w:r>
          </w:p>
        </w:tc>
        <w:tc>
          <w:tcPr>
            <w:tcW w:w="1186" w:type="dxa"/>
            <w:noWrap/>
            <w:vAlign w:val="center"/>
          </w:tcPr>
          <w:p w14:paraId="2E67684A">
            <w:pPr>
              <w:jc w:val="center"/>
              <w:rPr>
                <w:rFonts w:ascii="宋体" w:hAnsi="宋体" w:cs="仿宋"/>
                <w:sz w:val="24"/>
                <w:szCs w:val="24"/>
              </w:rPr>
            </w:pPr>
            <w:r>
              <w:rPr>
                <w:rFonts w:hint="eastAsia" w:ascii="宋体" w:hAnsi="宋体" w:cs="仿宋"/>
                <w:sz w:val="24"/>
                <w:szCs w:val="24"/>
              </w:rPr>
              <w:t>一类</w:t>
            </w:r>
          </w:p>
        </w:tc>
      </w:tr>
      <w:tr w14:paraId="311DA4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484" w:type="dxa"/>
            <w:vAlign w:val="center"/>
          </w:tcPr>
          <w:p w14:paraId="7317C451">
            <w:pPr>
              <w:jc w:val="center"/>
              <w:rPr>
                <w:rFonts w:ascii="宋体" w:hAnsi="宋体" w:cs="仿宋"/>
                <w:sz w:val="24"/>
                <w:szCs w:val="24"/>
              </w:rPr>
            </w:pPr>
            <w:r>
              <w:rPr>
                <w:rFonts w:hint="eastAsia" w:ascii="宋体" w:hAnsi="宋体" w:cs="仿宋"/>
                <w:sz w:val="24"/>
                <w:szCs w:val="24"/>
              </w:rPr>
              <w:t>36</w:t>
            </w:r>
          </w:p>
        </w:tc>
        <w:tc>
          <w:tcPr>
            <w:tcW w:w="2346" w:type="dxa"/>
            <w:vAlign w:val="center"/>
          </w:tcPr>
          <w:p w14:paraId="1E51C949">
            <w:pPr>
              <w:jc w:val="center"/>
              <w:rPr>
                <w:rFonts w:ascii="宋体" w:hAnsi="宋体" w:cs="仿宋"/>
                <w:sz w:val="24"/>
                <w:szCs w:val="24"/>
              </w:rPr>
            </w:pPr>
            <w:r>
              <w:rPr>
                <w:rFonts w:hint="eastAsia" w:ascii="宋体" w:hAnsi="宋体" w:cs="仿宋"/>
                <w:sz w:val="24"/>
                <w:szCs w:val="24"/>
              </w:rPr>
              <w:t>PMS2抗体试剂/检测试剂盒（免疫组织化学）</w:t>
            </w:r>
          </w:p>
        </w:tc>
        <w:tc>
          <w:tcPr>
            <w:tcW w:w="993" w:type="dxa"/>
            <w:vAlign w:val="center"/>
          </w:tcPr>
          <w:p w14:paraId="0B5E30F0">
            <w:pPr>
              <w:jc w:val="center"/>
              <w:rPr>
                <w:rFonts w:cs="仿宋" w:asciiTheme="minorEastAsia" w:hAnsiTheme="minorEastAsia" w:eastAsiaTheme="minorEastAsia"/>
                <w:sz w:val="24"/>
                <w:szCs w:val="24"/>
              </w:rPr>
            </w:pPr>
            <w:r>
              <w:rPr>
                <w:rFonts w:asciiTheme="minorEastAsia" w:hAnsiTheme="minorEastAsia" w:eastAsiaTheme="minorEastAsia"/>
                <w:sz w:val="24"/>
                <w:szCs w:val="24"/>
              </w:rPr>
              <w:t>45</w:t>
            </w:r>
          </w:p>
        </w:tc>
        <w:tc>
          <w:tcPr>
            <w:tcW w:w="1275" w:type="dxa"/>
            <w:noWrap/>
            <w:vAlign w:val="center"/>
          </w:tcPr>
          <w:p w14:paraId="657DA963">
            <w:pPr>
              <w:jc w:val="center"/>
              <w:rPr>
                <w:rFonts w:ascii="宋体" w:hAnsi="宋体" w:cs="仿宋"/>
                <w:sz w:val="24"/>
                <w:szCs w:val="24"/>
              </w:rPr>
            </w:pPr>
            <w:r>
              <w:rPr>
                <w:rFonts w:hint="eastAsia" w:ascii="宋体" w:hAnsi="宋体" w:cs="仿宋"/>
                <w:sz w:val="24"/>
                <w:szCs w:val="24"/>
              </w:rPr>
              <w:t xml:space="preserve">131.67 </w:t>
            </w:r>
          </w:p>
        </w:tc>
        <w:tc>
          <w:tcPr>
            <w:tcW w:w="3686" w:type="dxa"/>
            <w:vAlign w:val="center"/>
          </w:tcPr>
          <w:p w14:paraId="26735F91">
            <w:pPr>
              <w:jc w:val="center"/>
              <w:rPr>
                <w:rFonts w:ascii="宋体" w:hAnsi="宋体" w:cs="仿宋"/>
                <w:sz w:val="24"/>
                <w:szCs w:val="24"/>
              </w:rPr>
            </w:pPr>
            <w:r>
              <w:rPr>
                <w:rFonts w:hint="eastAsia" w:ascii="宋体" w:hAnsi="宋体" w:cs="仿宋"/>
                <w:sz w:val="24"/>
                <w:szCs w:val="24"/>
              </w:rPr>
              <w:t>多与MLH1、MSH2、MSH6共同用于Lynch syndrome的筛查。</w:t>
            </w:r>
          </w:p>
        </w:tc>
        <w:tc>
          <w:tcPr>
            <w:tcW w:w="1186" w:type="dxa"/>
            <w:noWrap/>
            <w:vAlign w:val="center"/>
          </w:tcPr>
          <w:p w14:paraId="3D47B04B">
            <w:pPr>
              <w:jc w:val="center"/>
              <w:rPr>
                <w:rFonts w:ascii="宋体" w:hAnsi="宋体" w:cs="仿宋"/>
                <w:sz w:val="24"/>
                <w:szCs w:val="24"/>
              </w:rPr>
            </w:pPr>
            <w:r>
              <w:rPr>
                <w:rFonts w:hint="eastAsia" w:ascii="宋体" w:hAnsi="宋体" w:cs="仿宋"/>
                <w:sz w:val="24"/>
                <w:szCs w:val="24"/>
              </w:rPr>
              <w:t>一类</w:t>
            </w:r>
          </w:p>
        </w:tc>
      </w:tr>
      <w:tr w14:paraId="0C007E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484" w:type="dxa"/>
            <w:vAlign w:val="center"/>
          </w:tcPr>
          <w:p w14:paraId="069C4210">
            <w:pPr>
              <w:jc w:val="center"/>
              <w:rPr>
                <w:rFonts w:ascii="宋体" w:hAnsi="宋体" w:cs="仿宋"/>
                <w:sz w:val="24"/>
                <w:szCs w:val="24"/>
              </w:rPr>
            </w:pPr>
            <w:r>
              <w:rPr>
                <w:rFonts w:hint="eastAsia" w:ascii="宋体" w:hAnsi="宋体" w:cs="仿宋"/>
                <w:sz w:val="24"/>
                <w:szCs w:val="24"/>
              </w:rPr>
              <w:t>37</w:t>
            </w:r>
          </w:p>
        </w:tc>
        <w:tc>
          <w:tcPr>
            <w:tcW w:w="2346" w:type="dxa"/>
            <w:vAlign w:val="center"/>
          </w:tcPr>
          <w:p w14:paraId="61092BCF">
            <w:pPr>
              <w:jc w:val="center"/>
              <w:rPr>
                <w:rFonts w:ascii="宋体" w:hAnsi="宋体" w:cs="仿宋"/>
                <w:sz w:val="24"/>
                <w:szCs w:val="24"/>
              </w:rPr>
            </w:pPr>
            <w:r>
              <w:rPr>
                <w:rFonts w:hint="eastAsia" w:ascii="宋体" w:hAnsi="宋体" w:cs="仿宋"/>
                <w:sz w:val="24"/>
                <w:szCs w:val="24"/>
              </w:rPr>
              <w:t>PSA抗体试剂/检测试剂盒（免疫组织化学）</w:t>
            </w:r>
          </w:p>
        </w:tc>
        <w:tc>
          <w:tcPr>
            <w:tcW w:w="993" w:type="dxa"/>
            <w:vAlign w:val="center"/>
          </w:tcPr>
          <w:p w14:paraId="199967F1">
            <w:pPr>
              <w:jc w:val="center"/>
              <w:rPr>
                <w:rFonts w:cs="仿宋" w:asciiTheme="minorEastAsia" w:hAnsiTheme="minorEastAsia" w:eastAsiaTheme="minorEastAsia"/>
                <w:sz w:val="24"/>
                <w:szCs w:val="24"/>
              </w:rPr>
            </w:pPr>
            <w:r>
              <w:rPr>
                <w:rFonts w:asciiTheme="minorEastAsia" w:hAnsiTheme="minorEastAsia" w:eastAsiaTheme="minorEastAsia"/>
                <w:sz w:val="24"/>
                <w:szCs w:val="24"/>
              </w:rPr>
              <w:t>9</w:t>
            </w:r>
          </w:p>
        </w:tc>
        <w:tc>
          <w:tcPr>
            <w:tcW w:w="1275" w:type="dxa"/>
            <w:noWrap/>
            <w:vAlign w:val="center"/>
          </w:tcPr>
          <w:p w14:paraId="3A479E72">
            <w:pPr>
              <w:jc w:val="center"/>
              <w:rPr>
                <w:rFonts w:ascii="宋体" w:hAnsi="宋体" w:cs="仿宋"/>
                <w:sz w:val="24"/>
                <w:szCs w:val="24"/>
              </w:rPr>
            </w:pPr>
            <w:r>
              <w:rPr>
                <w:rFonts w:hint="eastAsia" w:ascii="宋体" w:hAnsi="宋体" w:cs="仿宋"/>
                <w:sz w:val="24"/>
                <w:szCs w:val="24"/>
              </w:rPr>
              <w:t xml:space="preserve">59.54 </w:t>
            </w:r>
          </w:p>
        </w:tc>
        <w:tc>
          <w:tcPr>
            <w:tcW w:w="3686" w:type="dxa"/>
            <w:vAlign w:val="center"/>
          </w:tcPr>
          <w:p w14:paraId="5C1479F9">
            <w:pPr>
              <w:jc w:val="center"/>
              <w:rPr>
                <w:rFonts w:ascii="宋体" w:hAnsi="宋体" w:cs="仿宋"/>
                <w:sz w:val="24"/>
                <w:szCs w:val="24"/>
              </w:rPr>
            </w:pPr>
            <w:r>
              <w:rPr>
                <w:rFonts w:hint="eastAsia" w:ascii="宋体" w:hAnsi="宋体" w:cs="仿宋"/>
                <w:sz w:val="24"/>
                <w:szCs w:val="24"/>
              </w:rPr>
              <w:t>可用于前列腺癌及转移性腺癌的鉴别诊断。</w:t>
            </w:r>
          </w:p>
        </w:tc>
        <w:tc>
          <w:tcPr>
            <w:tcW w:w="1186" w:type="dxa"/>
            <w:noWrap/>
            <w:vAlign w:val="center"/>
          </w:tcPr>
          <w:p w14:paraId="08296608">
            <w:pPr>
              <w:jc w:val="center"/>
              <w:rPr>
                <w:rFonts w:ascii="宋体" w:hAnsi="宋体" w:cs="仿宋"/>
                <w:sz w:val="24"/>
                <w:szCs w:val="24"/>
              </w:rPr>
            </w:pPr>
            <w:r>
              <w:rPr>
                <w:rFonts w:hint="eastAsia" w:ascii="宋体" w:hAnsi="宋体" w:cs="仿宋"/>
                <w:sz w:val="24"/>
                <w:szCs w:val="24"/>
              </w:rPr>
              <w:t>一类</w:t>
            </w:r>
          </w:p>
        </w:tc>
      </w:tr>
      <w:tr w14:paraId="6A77DA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8" w:hRule="atLeast"/>
          <w:jc w:val="center"/>
        </w:trPr>
        <w:tc>
          <w:tcPr>
            <w:tcW w:w="484" w:type="dxa"/>
            <w:vAlign w:val="center"/>
          </w:tcPr>
          <w:p w14:paraId="29212111">
            <w:pPr>
              <w:jc w:val="center"/>
              <w:rPr>
                <w:rFonts w:ascii="宋体" w:hAnsi="宋体" w:cs="仿宋"/>
                <w:sz w:val="24"/>
                <w:szCs w:val="24"/>
              </w:rPr>
            </w:pPr>
            <w:r>
              <w:rPr>
                <w:rFonts w:hint="eastAsia" w:ascii="宋体" w:hAnsi="宋体" w:cs="仿宋"/>
                <w:sz w:val="24"/>
                <w:szCs w:val="24"/>
              </w:rPr>
              <w:t>38</w:t>
            </w:r>
          </w:p>
        </w:tc>
        <w:tc>
          <w:tcPr>
            <w:tcW w:w="2346" w:type="dxa"/>
            <w:vAlign w:val="center"/>
          </w:tcPr>
          <w:p w14:paraId="4709C43B">
            <w:pPr>
              <w:jc w:val="center"/>
              <w:rPr>
                <w:rFonts w:ascii="宋体" w:hAnsi="宋体" w:cs="仿宋"/>
                <w:sz w:val="24"/>
                <w:szCs w:val="24"/>
              </w:rPr>
            </w:pPr>
            <w:r>
              <w:rPr>
                <w:rFonts w:hint="eastAsia" w:ascii="宋体" w:hAnsi="宋体" w:cs="仿宋"/>
                <w:sz w:val="24"/>
                <w:szCs w:val="24"/>
              </w:rPr>
              <w:t>S100抗体试剂/检测试剂盒（免疫组织化学）</w:t>
            </w:r>
          </w:p>
        </w:tc>
        <w:tc>
          <w:tcPr>
            <w:tcW w:w="993" w:type="dxa"/>
            <w:vAlign w:val="center"/>
          </w:tcPr>
          <w:p w14:paraId="2F37D26A">
            <w:pPr>
              <w:jc w:val="center"/>
              <w:rPr>
                <w:rFonts w:cs="仿宋" w:asciiTheme="minorEastAsia" w:hAnsiTheme="minorEastAsia" w:eastAsiaTheme="minorEastAsia"/>
                <w:sz w:val="24"/>
                <w:szCs w:val="24"/>
              </w:rPr>
            </w:pPr>
            <w:r>
              <w:rPr>
                <w:rFonts w:asciiTheme="minorEastAsia" w:hAnsiTheme="minorEastAsia" w:eastAsiaTheme="minorEastAsia"/>
                <w:sz w:val="24"/>
                <w:szCs w:val="24"/>
              </w:rPr>
              <w:t>27</w:t>
            </w:r>
          </w:p>
        </w:tc>
        <w:tc>
          <w:tcPr>
            <w:tcW w:w="1275" w:type="dxa"/>
            <w:noWrap/>
            <w:vAlign w:val="center"/>
          </w:tcPr>
          <w:p w14:paraId="1BAECEBE">
            <w:pPr>
              <w:jc w:val="center"/>
              <w:rPr>
                <w:rFonts w:ascii="宋体" w:hAnsi="宋体" w:cs="仿宋"/>
                <w:sz w:val="24"/>
                <w:szCs w:val="24"/>
              </w:rPr>
            </w:pPr>
            <w:r>
              <w:rPr>
                <w:rFonts w:hint="eastAsia" w:ascii="宋体" w:hAnsi="宋体" w:cs="仿宋"/>
                <w:sz w:val="24"/>
                <w:szCs w:val="24"/>
              </w:rPr>
              <w:t xml:space="preserve">41.96 </w:t>
            </w:r>
          </w:p>
        </w:tc>
        <w:tc>
          <w:tcPr>
            <w:tcW w:w="3686" w:type="dxa"/>
            <w:vAlign w:val="center"/>
          </w:tcPr>
          <w:p w14:paraId="0EA6F2F6">
            <w:pPr>
              <w:jc w:val="center"/>
              <w:rPr>
                <w:rFonts w:ascii="宋体" w:hAnsi="宋体" w:cs="仿宋"/>
                <w:sz w:val="24"/>
                <w:szCs w:val="24"/>
              </w:rPr>
            </w:pPr>
            <w:r>
              <w:rPr>
                <w:rFonts w:hint="eastAsia" w:ascii="宋体" w:hAnsi="宋体" w:cs="仿宋"/>
                <w:sz w:val="24"/>
                <w:szCs w:val="24"/>
              </w:rPr>
              <w:t>主要用于星形少突胶质细胞瘤、室管膜瘤、神经母细胞瘤、神经鞘瘤、黑色素瘤、脂肪肉瘤的诊断与鉴别诊断。</w:t>
            </w:r>
          </w:p>
        </w:tc>
        <w:tc>
          <w:tcPr>
            <w:tcW w:w="1186" w:type="dxa"/>
            <w:noWrap/>
            <w:vAlign w:val="center"/>
          </w:tcPr>
          <w:p w14:paraId="7AB870C3">
            <w:pPr>
              <w:jc w:val="center"/>
              <w:rPr>
                <w:rFonts w:ascii="宋体" w:hAnsi="宋体" w:cs="仿宋"/>
                <w:sz w:val="24"/>
                <w:szCs w:val="24"/>
              </w:rPr>
            </w:pPr>
            <w:r>
              <w:rPr>
                <w:rFonts w:hint="eastAsia" w:ascii="宋体" w:hAnsi="宋体" w:cs="仿宋"/>
                <w:sz w:val="24"/>
                <w:szCs w:val="24"/>
              </w:rPr>
              <w:t>一类</w:t>
            </w:r>
          </w:p>
        </w:tc>
      </w:tr>
      <w:tr w14:paraId="5C4B3B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484" w:type="dxa"/>
            <w:vAlign w:val="center"/>
          </w:tcPr>
          <w:p w14:paraId="7190BB95">
            <w:pPr>
              <w:jc w:val="center"/>
              <w:rPr>
                <w:rFonts w:ascii="宋体" w:hAnsi="宋体" w:cs="仿宋"/>
                <w:sz w:val="24"/>
                <w:szCs w:val="24"/>
              </w:rPr>
            </w:pPr>
            <w:r>
              <w:rPr>
                <w:rFonts w:hint="eastAsia" w:ascii="宋体" w:hAnsi="宋体" w:cs="仿宋"/>
                <w:sz w:val="24"/>
                <w:szCs w:val="24"/>
              </w:rPr>
              <w:t>39</w:t>
            </w:r>
          </w:p>
        </w:tc>
        <w:tc>
          <w:tcPr>
            <w:tcW w:w="2346" w:type="dxa"/>
            <w:vAlign w:val="center"/>
          </w:tcPr>
          <w:p w14:paraId="07426FF1">
            <w:pPr>
              <w:jc w:val="center"/>
              <w:rPr>
                <w:rFonts w:ascii="宋体" w:hAnsi="宋体" w:cs="仿宋"/>
                <w:sz w:val="24"/>
                <w:szCs w:val="24"/>
              </w:rPr>
            </w:pPr>
            <w:r>
              <w:rPr>
                <w:rFonts w:hint="eastAsia" w:ascii="宋体" w:hAnsi="宋体" w:cs="仿宋"/>
                <w:sz w:val="24"/>
                <w:szCs w:val="24"/>
              </w:rPr>
              <w:t>SMA抗体试剂/检测试剂盒（免疫组织化学）</w:t>
            </w:r>
          </w:p>
        </w:tc>
        <w:tc>
          <w:tcPr>
            <w:tcW w:w="993" w:type="dxa"/>
            <w:vAlign w:val="center"/>
          </w:tcPr>
          <w:p w14:paraId="5861921F">
            <w:pPr>
              <w:jc w:val="center"/>
              <w:rPr>
                <w:rFonts w:cs="仿宋" w:asciiTheme="minorEastAsia" w:hAnsiTheme="minorEastAsia" w:eastAsiaTheme="minorEastAsia"/>
                <w:sz w:val="24"/>
                <w:szCs w:val="24"/>
              </w:rPr>
            </w:pPr>
            <w:r>
              <w:rPr>
                <w:rFonts w:asciiTheme="minorEastAsia" w:hAnsiTheme="minorEastAsia" w:eastAsiaTheme="minorEastAsia"/>
                <w:sz w:val="24"/>
                <w:szCs w:val="24"/>
              </w:rPr>
              <w:t>27</w:t>
            </w:r>
          </w:p>
        </w:tc>
        <w:tc>
          <w:tcPr>
            <w:tcW w:w="1275" w:type="dxa"/>
            <w:noWrap/>
            <w:vAlign w:val="center"/>
          </w:tcPr>
          <w:p w14:paraId="5D3E02E5">
            <w:pPr>
              <w:jc w:val="center"/>
              <w:rPr>
                <w:rFonts w:ascii="宋体" w:hAnsi="宋体" w:cs="仿宋"/>
                <w:sz w:val="24"/>
                <w:szCs w:val="24"/>
              </w:rPr>
            </w:pPr>
            <w:r>
              <w:rPr>
                <w:rFonts w:hint="eastAsia" w:ascii="宋体" w:hAnsi="宋体" w:cs="仿宋"/>
                <w:sz w:val="24"/>
                <w:szCs w:val="24"/>
              </w:rPr>
              <w:t xml:space="preserve">96.96 </w:t>
            </w:r>
          </w:p>
        </w:tc>
        <w:tc>
          <w:tcPr>
            <w:tcW w:w="3686" w:type="dxa"/>
            <w:vAlign w:val="center"/>
          </w:tcPr>
          <w:p w14:paraId="463C8249">
            <w:pPr>
              <w:jc w:val="center"/>
              <w:rPr>
                <w:rFonts w:ascii="宋体" w:hAnsi="宋体" w:cs="仿宋"/>
                <w:sz w:val="24"/>
                <w:szCs w:val="24"/>
              </w:rPr>
            </w:pPr>
            <w:r>
              <w:rPr>
                <w:rFonts w:hint="eastAsia" w:ascii="宋体" w:hAnsi="宋体" w:cs="仿宋"/>
                <w:sz w:val="24"/>
                <w:szCs w:val="24"/>
              </w:rPr>
              <w:t>用于证实来源于平滑肌和肌上皮细胞肿瘤。</w:t>
            </w:r>
          </w:p>
        </w:tc>
        <w:tc>
          <w:tcPr>
            <w:tcW w:w="1186" w:type="dxa"/>
            <w:noWrap/>
            <w:vAlign w:val="center"/>
          </w:tcPr>
          <w:p w14:paraId="1D703790">
            <w:pPr>
              <w:jc w:val="center"/>
              <w:rPr>
                <w:rFonts w:ascii="宋体" w:hAnsi="宋体" w:cs="仿宋"/>
                <w:sz w:val="24"/>
                <w:szCs w:val="24"/>
              </w:rPr>
            </w:pPr>
            <w:r>
              <w:rPr>
                <w:rFonts w:hint="eastAsia" w:ascii="宋体" w:hAnsi="宋体" w:cs="仿宋"/>
                <w:sz w:val="24"/>
                <w:szCs w:val="24"/>
              </w:rPr>
              <w:t>一类</w:t>
            </w:r>
          </w:p>
        </w:tc>
      </w:tr>
      <w:tr w14:paraId="66D1FF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484" w:type="dxa"/>
            <w:vAlign w:val="center"/>
          </w:tcPr>
          <w:p w14:paraId="4E8E637B">
            <w:pPr>
              <w:jc w:val="center"/>
              <w:rPr>
                <w:rFonts w:ascii="宋体" w:hAnsi="宋体" w:cs="仿宋"/>
                <w:sz w:val="24"/>
                <w:szCs w:val="24"/>
              </w:rPr>
            </w:pPr>
            <w:r>
              <w:rPr>
                <w:rFonts w:hint="eastAsia" w:ascii="宋体" w:hAnsi="宋体" w:cs="仿宋"/>
                <w:sz w:val="24"/>
                <w:szCs w:val="24"/>
              </w:rPr>
              <w:t>40</w:t>
            </w:r>
          </w:p>
        </w:tc>
        <w:tc>
          <w:tcPr>
            <w:tcW w:w="2346" w:type="dxa"/>
            <w:vAlign w:val="center"/>
          </w:tcPr>
          <w:p w14:paraId="0132EF79">
            <w:pPr>
              <w:jc w:val="center"/>
              <w:rPr>
                <w:rFonts w:ascii="宋体" w:hAnsi="宋体" w:cs="仿宋"/>
                <w:sz w:val="24"/>
                <w:szCs w:val="24"/>
              </w:rPr>
            </w:pPr>
            <w:r>
              <w:rPr>
                <w:rFonts w:hint="eastAsia" w:ascii="宋体" w:hAnsi="宋体" w:cs="仿宋"/>
                <w:sz w:val="24"/>
                <w:szCs w:val="24"/>
              </w:rPr>
              <w:t>Synaptophysin抗体试剂/检测试剂盒（免疫组织化学）</w:t>
            </w:r>
          </w:p>
        </w:tc>
        <w:tc>
          <w:tcPr>
            <w:tcW w:w="993" w:type="dxa"/>
            <w:vAlign w:val="center"/>
          </w:tcPr>
          <w:p w14:paraId="7B026E5E">
            <w:pPr>
              <w:jc w:val="center"/>
              <w:rPr>
                <w:rFonts w:cs="仿宋" w:asciiTheme="minorEastAsia" w:hAnsiTheme="minorEastAsia" w:eastAsiaTheme="minorEastAsia"/>
                <w:sz w:val="24"/>
                <w:szCs w:val="24"/>
              </w:rPr>
            </w:pPr>
            <w:r>
              <w:rPr>
                <w:rFonts w:asciiTheme="minorEastAsia" w:hAnsiTheme="minorEastAsia" w:eastAsiaTheme="minorEastAsia"/>
                <w:sz w:val="24"/>
                <w:szCs w:val="24"/>
              </w:rPr>
              <w:t>18</w:t>
            </w:r>
          </w:p>
        </w:tc>
        <w:tc>
          <w:tcPr>
            <w:tcW w:w="1275" w:type="dxa"/>
            <w:noWrap/>
            <w:vAlign w:val="center"/>
          </w:tcPr>
          <w:p w14:paraId="654AFB2C">
            <w:pPr>
              <w:jc w:val="center"/>
              <w:rPr>
                <w:rFonts w:ascii="宋体" w:hAnsi="宋体" w:cs="仿宋"/>
                <w:sz w:val="24"/>
                <w:szCs w:val="24"/>
              </w:rPr>
            </w:pPr>
            <w:r>
              <w:rPr>
                <w:rFonts w:hint="eastAsia" w:ascii="宋体" w:hAnsi="宋体" w:cs="仿宋"/>
                <w:sz w:val="24"/>
                <w:szCs w:val="24"/>
              </w:rPr>
              <w:t xml:space="preserve">93.43 </w:t>
            </w:r>
          </w:p>
        </w:tc>
        <w:tc>
          <w:tcPr>
            <w:tcW w:w="3686" w:type="dxa"/>
            <w:vAlign w:val="center"/>
          </w:tcPr>
          <w:p w14:paraId="1CA3E7D4">
            <w:pPr>
              <w:jc w:val="center"/>
              <w:rPr>
                <w:rFonts w:ascii="宋体" w:hAnsi="宋体" w:cs="仿宋"/>
                <w:sz w:val="24"/>
                <w:szCs w:val="24"/>
              </w:rPr>
            </w:pPr>
            <w:r>
              <w:rPr>
                <w:rFonts w:hint="eastAsia" w:ascii="宋体" w:hAnsi="宋体" w:cs="仿宋"/>
                <w:sz w:val="24"/>
                <w:szCs w:val="24"/>
              </w:rPr>
              <w:t>Syn不与其他神经鉴别标记一起表达，可被用作肿瘤诊断的鉴别标记。</w:t>
            </w:r>
          </w:p>
        </w:tc>
        <w:tc>
          <w:tcPr>
            <w:tcW w:w="1186" w:type="dxa"/>
            <w:noWrap/>
            <w:vAlign w:val="center"/>
          </w:tcPr>
          <w:p w14:paraId="09F150E6">
            <w:pPr>
              <w:jc w:val="center"/>
              <w:rPr>
                <w:rFonts w:ascii="宋体" w:hAnsi="宋体" w:cs="仿宋"/>
                <w:sz w:val="24"/>
                <w:szCs w:val="24"/>
              </w:rPr>
            </w:pPr>
            <w:r>
              <w:rPr>
                <w:rFonts w:hint="eastAsia" w:ascii="宋体" w:hAnsi="宋体" w:cs="仿宋"/>
                <w:sz w:val="24"/>
                <w:szCs w:val="24"/>
              </w:rPr>
              <w:t>一类</w:t>
            </w:r>
          </w:p>
        </w:tc>
      </w:tr>
      <w:tr w14:paraId="6EA823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484" w:type="dxa"/>
            <w:vAlign w:val="center"/>
          </w:tcPr>
          <w:p w14:paraId="5135E0D0">
            <w:pPr>
              <w:jc w:val="center"/>
              <w:rPr>
                <w:rFonts w:ascii="宋体" w:hAnsi="宋体" w:cs="仿宋"/>
                <w:sz w:val="24"/>
                <w:szCs w:val="24"/>
              </w:rPr>
            </w:pPr>
            <w:r>
              <w:rPr>
                <w:rFonts w:hint="eastAsia" w:ascii="宋体" w:hAnsi="宋体" w:cs="仿宋"/>
                <w:sz w:val="24"/>
                <w:szCs w:val="24"/>
              </w:rPr>
              <w:t>41</w:t>
            </w:r>
          </w:p>
        </w:tc>
        <w:tc>
          <w:tcPr>
            <w:tcW w:w="2346" w:type="dxa"/>
            <w:vAlign w:val="center"/>
          </w:tcPr>
          <w:p w14:paraId="3D868B4F">
            <w:pPr>
              <w:jc w:val="center"/>
              <w:rPr>
                <w:rFonts w:ascii="宋体" w:hAnsi="宋体" w:cs="仿宋"/>
                <w:sz w:val="24"/>
                <w:szCs w:val="24"/>
              </w:rPr>
            </w:pPr>
            <w:r>
              <w:rPr>
                <w:rFonts w:hint="eastAsia" w:ascii="宋体" w:hAnsi="宋体" w:cs="仿宋"/>
                <w:sz w:val="24"/>
                <w:szCs w:val="24"/>
              </w:rPr>
              <w:t>THY抗体试剂/检测试剂盒（免疫组织化学）</w:t>
            </w:r>
          </w:p>
        </w:tc>
        <w:tc>
          <w:tcPr>
            <w:tcW w:w="993" w:type="dxa"/>
            <w:vAlign w:val="center"/>
          </w:tcPr>
          <w:p w14:paraId="3E7BB6B2">
            <w:pPr>
              <w:jc w:val="center"/>
              <w:rPr>
                <w:rFonts w:cs="仿宋" w:asciiTheme="minorEastAsia" w:hAnsiTheme="minorEastAsia" w:eastAsiaTheme="minorEastAsia"/>
                <w:sz w:val="24"/>
                <w:szCs w:val="24"/>
              </w:rPr>
            </w:pPr>
            <w:r>
              <w:rPr>
                <w:rFonts w:asciiTheme="minorEastAsia" w:hAnsiTheme="minorEastAsia" w:eastAsiaTheme="minorEastAsia"/>
                <w:sz w:val="24"/>
                <w:szCs w:val="24"/>
              </w:rPr>
              <w:t>9</w:t>
            </w:r>
          </w:p>
        </w:tc>
        <w:tc>
          <w:tcPr>
            <w:tcW w:w="1275" w:type="dxa"/>
            <w:noWrap/>
            <w:vAlign w:val="center"/>
          </w:tcPr>
          <w:p w14:paraId="65605973">
            <w:pPr>
              <w:jc w:val="center"/>
              <w:rPr>
                <w:rFonts w:ascii="宋体" w:hAnsi="宋体" w:cs="仿宋"/>
                <w:sz w:val="24"/>
                <w:szCs w:val="24"/>
              </w:rPr>
            </w:pPr>
            <w:r>
              <w:rPr>
                <w:rFonts w:hint="eastAsia" w:ascii="宋体" w:hAnsi="宋体" w:cs="仿宋"/>
                <w:sz w:val="24"/>
                <w:szCs w:val="24"/>
              </w:rPr>
              <w:t xml:space="preserve">93.43 </w:t>
            </w:r>
          </w:p>
        </w:tc>
        <w:tc>
          <w:tcPr>
            <w:tcW w:w="3686" w:type="dxa"/>
            <w:vAlign w:val="center"/>
          </w:tcPr>
          <w:p w14:paraId="053305D1">
            <w:pPr>
              <w:jc w:val="center"/>
              <w:rPr>
                <w:rFonts w:ascii="宋体" w:hAnsi="宋体" w:cs="仿宋"/>
                <w:sz w:val="24"/>
                <w:szCs w:val="24"/>
              </w:rPr>
            </w:pPr>
            <w:r>
              <w:rPr>
                <w:rFonts w:hint="eastAsia" w:ascii="宋体" w:hAnsi="宋体" w:cs="仿宋"/>
                <w:sz w:val="24"/>
                <w:szCs w:val="24"/>
              </w:rPr>
              <w:t>用于甲状腺原发性肿瘤与转移癌的研究。</w:t>
            </w:r>
          </w:p>
        </w:tc>
        <w:tc>
          <w:tcPr>
            <w:tcW w:w="1186" w:type="dxa"/>
            <w:noWrap/>
            <w:vAlign w:val="center"/>
          </w:tcPr>
          <w:p w14:paraId="5ADD34E7">
            <w:pPr>
              <w:jc w:val="center"/>
              <w:rPr>
                <w:rFonts w:ascii="宋体" w:hAnsi="宋体" w:cs="仿宋"/>
                <w:sz w:val="24"/>
                <w:szCs w:val="24"/>
              </w:rPr>
            </w:pPr>
            <w:r>
              <w:rPr>
                <w:rFonts w:hint="eastAsia" w:ascii="宋体" w:hAnsi="宋体" w:cs="仿宋"/>
                <w:sz w:val="24"/>
                <w:szCs w:val="24"/>
              </w:rPr>
              <w:t>一类</w:t>
            </w:r>
          </w:p>
        </w:tc>
      </w:tr>
      <w:tr w14:paraId="398661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484" w:type="dxa"/>
            <w:vAlign w:val="center"/>
          </w:tcPr>
          <w:p w14:paraId="52C3F377">
            <w:pPr>
              <w:jc w:val="center"/>
              <w:rPr>
                <w:rFonts w:ascii="宋体" w:hAnsi="宋体" w:cs="仿宋"/>
                <w:sz w:val="24"/>
                <w:szCs w:val="24"/>
              </w:rPr>
            </w:pPr>
            <w:r>
              <w:rPr>
                <w:rFonts w:hint="eastAsia" w:ascii="宋体" w:hAnsi="宋体" w:cs="仿宋"/>
                <w:sz w:val="24"/>
                <w:szCs w:val="24"/>
              </w:rPr>
              <w:t>42</w:t>
            </w:r>
          </w:p>
        </w:tc>
        <w:tc>
          <w:tcPr>
            <w:tcW w:w="2346" w:type="dxa"/>
            <w:vAlign w:val="center"/>
          </w:tcPr>
          <w:p w14:paraId="46F07E0D">
            <w:pPr>
              <w:jc w:val="center"/>
              <w:rPr>
                <w:rFonts w:ascii="宋体" w:hAnsi="宋体" w:cs="仿宋"/>
                <w:sz w:val="24"/>
                <w:szCs w:val="24"/>
              </w:rPr>
            </w:pPr>
            <w:r>
              <w:rPr>
                <w:rFonts w:hint="eastAsia" w:ascii="宋体" w:hAnsi="宋体" w:cs="仿宋"/>
                <w:sz w:val="24"/>
                <w:szCs w:val="24"/>
              </w:rPr>
              <w:t>TPO抗体试剂/检测试剂盒（免疫组织化学）</w:t>
            </w:r>
          </w:p>
        </w:tc>
        <w:tc>
          <w:tcPr>
            <w:tcW w:w="993" w:type="dxa"/>
            <w:vAlign w:val="center"/>
          </w:tcPr>
          <w:p w14:paraId="0DF5DA2C">
            <w:pPr>
              <w:jc w:val="center"/>
              <w:rPr>
                <w:rFonts w:cs="仿宋" w:asciiTheme="minorEastAsia" w:hAnsiTheme="minorEastAsia" w:eastAsiaTheme="minorEastAsia"/>
                <w:sz w:val="24"/>
                <w:szCs w:val="24"/>
              </w:rPr>
            </w:pPr>
            <w:r>
              <w:rPr>
                <w:rFonts w:asciiTheme="minorEastAsia" w:hAnsiTheme="minorEastAsia" w:eastAsiaTheme="minorEastAsia"/>
                <w:sz w:val="24"/>
                <w:szCs w:val="24"/>
              </w:rPr>
              <w:t>9</w:t>
            </w:r>
          </w:p>
        </w:tc>
        <w:tc>
          <w:tcPr>
            <w:tcW w:w="1275" w:type="dxa"/>
            <w:noWrap/>
            <w:vAlign w:val="center"/>
          </w:tcPr>
          <w:p w14:paraId="2AB6727B">
            <w:pPr>
              <w:jc w:val="center"/>
              <w:rPr>
                <w:rFonts w:ascii="宋体" w:hAnsi="宋体" w:cs="仿宋"/>
                <w:sz w:val="24"/>
                <w:szCs w:val="24"/>
              </w:rPr>
            </w:pPr>
            <w:r>
              <w:rPr>
                <w:rFonts w:hint="eastAsia" w:ascii="宋体" w:hAnsi="宋体" w:cs="仿宋"/>
                <w:sz w:val="24"/>
                <w:szCs w:val="24"/>
              </w:rPr>
              <w:t xml:space="preserve">317.08 </w:t>
            </w:r>
          </w:p>
        </w:tc>
        <w:tc>
          <w:tcPr>
            <w:tcW w:w="3686" w:type="dxa"/>
            <w:vAlign w:val="center"/>
          </w:tcPr>
          <w:p w14:paraId="737788EF">
            <w:pPr>
              <w:jc w:val="center"/>
              <w:rPr>
                <w:rFonts w:ascii="宋体" w:hAnsi="宋体" w:cs="仿宋"/>
                <w:sz w:val="24"/>
                <w:szCs w:val="24"/>
              </w:rPr>
            </w:pPr>
            <w:r>
              <w:rPr>
                <w:rFonts w:hint="eastAsia" w:ascii="宋体" w:hAnsi="宋体" w:cs="仿宋"/>
                <w:sz w:val="24"/>
                <w:szCs w:val="24"/>
              </w:rPr>
              <w:t>甲状腺 良恶性肿瘤分化的有用指标。</w:t>
            </w:r>
          </w:p>
        </w:tc>
        <w:tc>
          <w:tcPr>
            <w:tcW w:w="1186" w:type="dxa"/>
            <w:noWrap/>
            <w:vAlign w:val="center"/>
          </w:tcPr>
          <w:p w14:paraId="4E00EB35">
            <w:pPr>
              <w:jc w:val="center"/>
              <w:rPr>
                <w:rFonts w:ascii="宋体" w:hAnsi="宋体" w:cs="仿宋"/>
                <w:sz w:val="24"/>
                <w:szCs w:val="24"/>
              </w:rPr>
            </w:pPr>
            <w:r>
              <w:rPr>
                <w:rFonts w:hint="eastAsia" w:ascii="宋体" w:hAnsi="宋体" w:cs="仿宋"/>
                <w:sz w:val="24"/>
                <w:szCs w:val="24"/>
              </w:rPr>
              <w:t>一类</w:t>
            </w:r>
          </w:p>
        </w:tc>
      </w:tr>
      <w:tr w14:paraId="5D0EC5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484" w:type="dxa"/>
            <w:vAlign w:val="center"/>
          </w:tcPr>
          <w:p w14:paraId="51A1ADB2">
            <w:pPr>
              <w:jc w:val="center"/>
              <w:rPr>
                <w:rFonts w:ascii="宋体" w:hAnsi="宋体" w:cs="仿宋"/>
                <w:sz w:val="24"/>
                <w:szCs w:val="24"/>
              </w:rPr>
            </w:pPr>
            <w:r>
              <w:rPr>
                <w:rFonts w:hint="eastAsia" w:ascii="宋体" w:hAnsi="宋体" w:cs="仿宋"/>
                <w:sz w:val="24"/>
                <w:szCs w:val="24"/>
              </w:rPr>
              <w:t>43</w:t>
            </w:r>
          </w:p>
        </w:tc>
        <w:tc>
          <w:tcPr>
            <w:tcW w:w="2346" w:type="dxa"/>
            <w:vAlign w:val="center"/>
          </w:tcPr>
          <w:p w14:paraId="6CC42430">
            <w:pPr>
              <w:jc w:val="center"/>
              <w:rPr>
                <w:rFonts w:ascii="宋体" w:hAnsi="宋体" w:cs="仿宋"/>
                <w:sz w:val="24"/>
                <w:szCs w:val="24"/>
              </w:rPr>
            </w:pPr>
            <w:r>
              <w:rPr>
                <w:rFonts w:hint="eastAsia" w:ascii="宋体" w:hAnsi="宋体" w:cs="仿宋"/>
                <w:sz w:val="24"/>
                <w:szCs w:val="24"/>
              </w:rPr>
              <w:t>Villin（微管素）抗体试剂/检测试剂盒（免疫组织化学）</w:t>
            </w:r>
          </w:p>
        </w:tc>
        <w:tc>
          <w:tcPr>
            <w:tcW w:w="993" w:type="dxa"/>
            <w:vAlign w:val="center"/>
          </w:tcPr>
          <w:p w14:paraId="0FE701B2">
            <w:pPr>
              <w:jc w:val="center"/>
              <w:rPr>
                <w:rFonts w:cs="仿宋" w:asciiTheme="minorEastAsia" w:hAnsiTheme="minorEastAsia" w:eastAsiaTheme="minorEastAsia"/>
                <w:sz w:val="24"/>
                <w:szCs w:val="24"/>
              </w:rPr>
            </w:pPr>
            <w:r>
              <w:rPr>
                <w:rFonts w:asciiTheme="minorEastAsia" w:hAnsiTheme="minorEastAsia" w:eastAsiaTheme="minorEastAsia"/>
                <w:sz w:val="24"/>
                <w:szCs w:val="24"/>
              </w:rPr>
              <w:t>18</w:t>
            </w:r>
          </w:p>
        </w:tc>
        <w:tc>
          <w:tcPr>
            <w:tcW w:w="1275" w:type="dxa"/>
            <w:noWrap/>
            <w:vAlign w:val="center"/>
          </w:tcPr>
          <w:p w14:paraId="4C1A04E3">
            <w:pPr>
              <w:jc w:val="center"/>
              <w:rPr>
                <w:rFonts w:ascii="宋体" w:hAnsi="宋体" w:cs="仿宋"/>
                <w:sz w:val="24"/>
                <w:szCs w:val="24"/>
              </w:rPr>
            </w:pPr>
            <w:r>
              <w:rPr>
                <w:rFonts w:hint="eastAsia" w:ascii="宋体" w:hAnsi="宋体" w:cs="仿宋"/>
                <w:sz w:val="24"/>
                <w:szCs w:val="24"/>
              </w:rPr>
              <w:t xml:space="preserve">98.66 </w:t>
            </w:r>
          </w:p>
        </w:tc>
        <w:tc>
          <w:tcPr>
            <w:tcW w:w="3686" w:type="dxa"/>
            <w:vAlign w:val="center"/>
          </w:tcPr>
          <w:p w14:paraId="0E248C8B">
            <w:pPr>
              <w:jc w:val="center"/>
              <w:rPr>
                <w:rFonts w:ascii="宋体" w:hAnsi="宋体" w:cs="仿宋"/>
                <w:sz w:val="24"/>
                <w:szCs w:val="24"/>
              </w:rPr>
            </w:pPr>
            <w:r>
              <w:rPr>
                <w:rFonts w:hint="eastAsia" w:ascii="宋体" w:hAnsi="宋体" w:cs="仿宋"/>
                <w:sz w:val="24"/>
                <w:szCs w:val="24"/>
              </w:rPr>
              <w:t>与其它来源的神经内分泌肿瘤鉴别。</w:t>
            </w:r>
          </w:p>
        </w:tc>
        <w:tc>
          <w:tcPr>
            <w:tcW w:w="1186" w:type="dxa"/>
            <w:noWrap/>
            <w:vAlign w:val="center"/>
          </w:tcPr>
          <w:p w14:paraId="0204C8D1">
            <w:pPr>
              <w:jc w:val="center"/>
              <w:rPr>
                <w:rFonts w:ascii="宋体" w:hAnsi="宋体" w:cs="仿宋"/>
                <w:sz w:val="24"/>
                <w:szCs w:val="24"/>
              </w:rPr>
            </w:pPr>
            <w:r>
              <w:rPr>
                <w:rFonts w:hint="eastAsia" w:ascii="宋体" w:hAnsi="宋体" w:cs="仿宋"/>
                <w:sz w:val="24"/>
                <w:szCs w:val="24"/>
              </w:rPr>
              <w:t>一类</w:t>
            </w:r>
          </w:p>
        </w:tc>
      </w:tr>
      <w:tr w14:paraId="4E4102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484" w:type="dxa"/>
            <w:vAlign w:val="center"/>
          </w:tcPr>
          <w:p w14:paraId="3AC195A6">
            <w:pPr>
              <w:jc w:val="center"/>
              <w:rPr>
                <w:rFonts w:ascii="宋体" w:hAnsi="宋体" w:cs="仿宋"/>
                <w:sz w:val="24"/>
                <w:szCs w:val="24"/>
              </w:rPr>
            </w:pPr>
            <w:r>
              <w:rPr>
                <w:rFonts w:hint="eastAsia" w:ascii="宋体" w:hAnsi="宋体" w:cs="仿宋"/>
                <w:sz w:val="24"/>
                <w:szCs w:val="24"/>
              </w:rPr>
              <w:t>44</w:t>
            </w:r>
          </w:p>
        </w:tc>
        <w:tc>
          <w:tcPr>
            <w:tcW w:w="2346" w:type="dxa"/>
            <w:vAlign w:val="center"/>
          </w:tcPr>
          <w:p w14:paraId="36919456">
            <w:pPr>
              <w:jc w:val="center"/>
              <w:rPr>
                <w:rFonts w:ascii="宋体" w:hAnsi="宋体" w:cs="仿宋"/>
                <w:sz w:val="24"/>
                <w:szCs w:val="24"/>
              </w:rPr>
            </w:pPr>
            <w:r>
              <w:rPr>
                <w:rFonts w:hint="eastAsia" w:ascii="宋体" w:hAnsi="宋体" w:cs="仿宋"/>
                <w:sz w:val="24"/>
                <w:szCs w:val="24"/>
              </w:rPr>
              <w:t>Vimentin抗体试剂/检测试剂盒（免疫组织化学）</w:t>
            </w:r>
          </w:p>
        </w:tc>
        <w:tc>
          <w:tcPr>
            <w:tcW w:w="993" w:type="dxa"/>
            <w:vAlign w:val="center"/>
          </w:tcPr>
          <w:p w14:paraId="2E7FADC1">
            <w:pPr>
              <w:jc w:val="center"/>
              <w:rPr>
                <w:rFonts w:cs="仿宋" w:asciiTheme="minorEastAsia" w:hAnsiTheme="minorEastAsia" w:eastAsiaTheme="minorEastAsia"/>
                <w:sz w:val="24"/>
                <w:szCs w:val="24"/>
              </w:rPr>
            </w:pPr>
            <w:r>
              <w:rPr>
                <w:rFonts w:asciiTheme="minorEastAsia" w:hAnsiTheme="minorEastAsia" w:eastAsiaTheme="minorEastAsia"/>
                <w:sz w:val="24"/>
                <w:szCs w:val="24"/>
              </w:rPr>
              <w:t>36</w:t>
            </w:r>
          </w:p>
        </w:tc>
        <w:tc>
          <w:tcPr>
            <w:tcW w:w="1275" w:type="dxa"/>
            <w:noWrap/>
            <w:vAlign w:val="center"/>
          </w:tcPr>
          <w:p w14:paraId="5770E630">
            <w:pPr>
              <w:jc w:val="center"/>
              <w:rPr>
                <w:rFonts w:ascii="宋体" w:hAnsi="宋体" w:cs="仿宋"/>
                <w:sz w:val="24"/>
                <w:szCs w:val="24"/>
              </w:rPr>
            </w:pPr>
            <w:r>
              <w:rPr>
                <w:rFonts w:hint="eastAsia" w:ascii="宋体" w:hAnsi="宋体" w:cs="仿宋"/>
                <w:sz w:val="24"/>
                <w:szCs w:val="24"/>
              </w:rPr>
              <w:t xml:space="preserve">115.48 </w:t>
            </w:r>
          </w:p>
        </w:tc>
        <w:tc>
          <w:tcPr>
            <w:tcW w:w="3686" w:type="dxa"/>
            <w:vAlign w:val="center"/>
          </w:tcPr>
          <w:p w14:paraId="15743695">
            <w:pPr>
              <w:jc w:val="center"/>
              <w:rPr>
                <w:rFonts w:ascii="宋体" w:hAnsi="宋体" w:cs="仿宋"/>
                <w:sz w:val="24"/>
                <w:szCs w:val="24"/>
              </w:rPr>
            </w:pPr>
            <w:r>
              <w:rPr>
                <w:rFonts w:hint="eastAsia" w:ascii="宋体" w:hAnsi="宋体" w:cs="仿宋"/>
                <w:sz w:val="24"/>
                <w:szCs w:val="24"/>
              </w:rPr>
              <w:t>与其他抗体组合检测，用于鉴别间充质来源肿瘤和恶性黑色素瘤。</w:t>
            </w:r>
          </w:p>
        </w:tc>
        <w:tc>
          <w:tcPr>
            <w:tcW w:w="1186" w:type="dxa"/>
            <w:noWrap/>
            <w:vAlign w:val="center"/>
          </w:tcPr>
          <w:p w14:paraId="3BC12839">
            <w:pPr>
              <w:jc w:val="center"/>
              <w:rPr>
                <w:rFonts w:ascii="宋体" w:hAnsi="宋体" w:cs="仿宋"/>
                <w:sz w:val="24"/>
                <w:szCs w:val="24"/>
              </w:rPr>
            </w:pPr>
            <w:r>
              <w:rPr>
                <w:rFonts w:hint="eastAsia" w:ascii="宋体" w:hAnsi="宋体" w:cs="仿宋"/>
                <w:sz w:val="24"/>
                <w:szCs w:val="24"/>
              </w:rPr>
              <w:t>一类</w:t>
            </w:r>
          </w:p>
        </w:tc>
      </w:tr>
      <w:tr w14:paraId="5D5855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484" w:type="dxa"/>
            <w:vAlign w:val="center"/>
          </w:tcPr>
          <w:p w14:paraId="6B2BA3FC">
            <w:pPr>
              <w:jc w:val="center"/>
              <w:rPr>
                <w:rFonts w:ascii="宋体" w:hAnsi="宋体" w:cs="仿宋"/>
                <w:sz w:val="24"/>
                <w:szCs w:val="24"/>
              </w:rPr>
            </w:pPr>
            <w:r>
              <w:rPr>
                <w:rFonts w:hint="eastAsia" w:ascii="宋体" w:hAnsi="宋体" w:cs="仿宋"/>
                <w:sz w:val="24"/>
                <w:szCs w:val="24"/>
              </w:rPr>
              <w:t>45</w:t>
            </w:r>
          </w:p>
        </w:tc>
        <w:tc>
          <w:tcPr>
            <w:tcW w:w="2346" w:type="dxa"/>
            <w:vAlign w:val="center"/>
          </w:tcPr>
          <w:p w14:paraId="529C9450">
            <w:pPr>
              <w:jc w:val="center"/>
              <w:rPr>
                <w:rFonts w:ascii="宋体" w:hAnsi="宋体" w:cs="仿宋"/>
                <w:sz w:val="24"/>
                <w:szCs w:val="24"/>
              </w:rPr>
            </w:pPr>
            <w:r>
              <w:rPr>
                <w:rFonts w:hint="eastAsia" w:ascii="宋体" w:hAnsi="宋体" w:cs="仿宋"/>
                <w:sz w:val="24"/>
                <w:szCs w:val="24"/>
              </w:rPr>
              <w:t>WT1抗体试剂/检测试剂盒（免疫组织化学）</w:t>
            </w:r>
          </w:p>
        </w:tc>
        <w:tc>
          <w:tcPr>
            <w:tcW w:w="993" w:type="dxa"/>
            <w:vAlign w:val="center"/>
          </w:tcPr>
          <w:p w14:paraId="7AEEA524">
            <w:pPr>
              <w:jc w:val="center"/>
              <w:rPr>
                <w:rFonts w:cs="仿宋" w:asciiTheme="minorEastAsia" w:hAnsiTheme="minorEastAsia" w:eastAsiaTheme="minorEastAsia"/>
                <w:sz w:val="24"/>
                <w:szCs w:val="24"/>
              </w:rPr>
            </w:pPr>
            <w:r>
              <w:rPr>
                <w:rFonts w:asciiTheme="minorEastAsia" w:hAnsiTheme="minorEastAsia" w:eastAsiaTheme="minorEastAsia"/>
                <w:sz w:val="24"/>
                <w:szCs w:val="24"/>
              </w:rPr>
              <w:t>9</w:t>
            </w:r>
          </w:p>
        </w:tc>
        <w:tc>
          <w:tcPr>
            <w:tcW w:w="1275" w:type="dxa"/>
            <w:noWrap/>
            <w:vAlign w:val="center"/>
          </w:tcPr>
          <w:p w14:paraId="5902BF0C">
            <w:pPr>
              <w:jc w:val="center"/>
              <w:rPr>
                <w:rFonts w:ascii="宋体" w:hAnsi="宋体" w:cs="仿宋"/>
                <w:sz w:val="24"/>
                <w:szCs w:val="24"/>
              </w:rPr>
            </w:pPr>
            <w:r>
              <w:rPr>
                <w:rFonts w:hint="eastAsia" w:ascii="宋体" w:hAnsi="宋体" w:cs="仿宋"/>
                <w:sz w:val="24"/>
                <w:szCs w:val="24"/>
              </w:rPr>
              <w:t xml:space="preserve">90.28 </w:t>
            </w:r>
          </w:p>
        </w:tc>
        <w:tc>
          <w:tcPr>
            <w:tcW w:w="3686" w:type="dxa"/>
            <w:vAlign w:val="center"/>
          </w:tcPr>
          <w:p w14:paraId="18D0947A">
            <w:pPr>
              <w:jc w:val="center"/>
              <w:rPr>
                <w:rFonts w:ascii="宋体" w:hAnsi="宋体" w:cs="仿宋"/>
                <w:sz w:val="24"/>
                <w:szCs w:val="24"/>
              </w:rPr>
            </w:pPr>
            <w:r>
              <w:rPr>
                <w:rFonts w:hint="eastAsia" w:ascii="宋体" w:hAnsi="宋体" w:cs="仿宋"/>
                <w:sz w:val="24"/>
                <w:szCs w:val="24"/>
              </w:rPr>
              <w:t>用于散发性和家族性肾母细胞瘤的诊断</w:t>
            </w:r>
          </w:p>
        </w:tc>
        <w:tc>
          <w:tcPr>
            <w:tcW w:w="1186" w:type="dxa"/>
            <w:noWrap/>
            <w:vAlign w:val="center"/>
          </w:tcPr>
          <w:p w14:paraId="6EB78A85">
            <w:pPr>
              <w:jc w:val="center"/>
              <w:rPr>
                <w:rFonts w:ascii="宋体" w:hAnsi="宋体" w:cs="仿宋"/>
                <w:sz w:val="24"/>
                <w:szCs w:val="24"/>
              </w:rPr>
            </w:pPr>
            <w:r>
              <w:rPr>
                <w:rFonts w:hint="eastAsia" w:ascii="宋体" w:hAnsi="宋体" w:cs="仿宋"/>
                <w:sz w:val="24"/>
                <w:szCs w:val="24"/>
              </w:rPr>
              <w:t>一类</w:t>
            </w:r>
          </w:p>
        </w:tc>
      </w:tr>
      <w:tr w14:paraId="636C6B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8" w:hRule="atLeast"/>
          <w:jc w:val="center"/>
        </w:trPr>
        <w:tc>
          <w:tcPr>
            <w:tcW w:w="484" w:type="dxa"/>
            <w:vAlign w:val="center"/>
          </w:tcPr>
          <w:p w14:paraId="08907B86">
            <w:pPr>
              <w:jc w:val="center"/>
              <w:rPr>
                <w:rFonts w:ascii="宋体" w:hAnsi="宋体" w:cs="仿宋"/>
                <w:sz w:val="24"/>
                <w:szCs w:val="24"/>
              </w:rPr>
            </w:pPr>
            <w:r>
              <w:rPr>
                <w:rFonts w:hint="eastAsia" w:ascii="宋体" w:hAnsi="宋体" w:cs="仿宋"/>
                <w:sz w:val="24"/>
                <w:szCs w:val="24"/>
              </w:rPr>
              <w:t>46</w:t>
            </w:r>
          </w:p>
        </w:tc>
        <w:tc>
          <w:tcPr>
            <w:tcW w:w="2346" w:type="dxa"/>
            <w:vAlign w:val="center"/>
          </w:tcPr>
          <w:p w14:paraId="3E79D640">
            <w:pPr>
              <w:jc w:val="center"/>
              <w:rPr>
                <w:rFonts w:ascii="宋体" w:hAnsi="宋体" w:cs="仿宋"/>
                <w:sz w:val="24"/>
                <w:szCs w:val="24"/>
              </w:rPr>
            </w:pPr>
            <w:r>
              <w:rPr>
                <w:rFonts w:hint="eastAsia" w:ascii="宋体" w:hAnsi="宋体" w:cs="仿宋"/>
                <w:sz w:val="24"/>
                <w:szCs w:val="24"/>
              </w:rPr>
              <w:t>甲状腺转录因子-1 （TTF-1）抗体试剂/检测试剂盒（免疫组织化学）</w:t>
            </w:r>
          </w:p>
        </w:tc>
        <w:tc>
          <w:tcPr>
            <w:tcW w:w="993" w:type="dxa"/>
            <w:vAlign w:val="center"/>
          </w:tcPr>
          <w:p w14:paraId="3C552AA6">
            <w:pPr>
              <w:jc w:val="center"/>
              <w:rPr>
                <w:rFonts w:cs="仿宋" w:asciiTheme="minorEastAsia" w:hAnsiTheme="minorEastAsia" w:eastAsiaTheme="minorEastAsia"/>
                <w:sz w:val="24"/>
                <w:szCs w:val="24"/>
              </w:rPr>
            </w:pPr>
            <w:r>
              <w:rPr>
                <w:rFonts w:asciiTheme="minorEastAsia" w:hAnsiTheme="minorEastAsia" w:eastAsiaTheme="minorEastAsia"/>
                <w:sz w:val="24"/>
                <w:szCs w:val="24"/>
              </w:rPr>
              <w:t>27</w:t>
            </w:r>
          </w:p>
        </w:tc>
        <w:tc>
          <w:tcPr>
            <w:tcW w:w="1275" w:type="dxa"/>
            <w:noWrap/>
            <w:vAlign w:val="center"/>
          </w:tcPr>
          <w:p w14:paraId="62A690D0">
            <w:pPr>
              <w:jc w:val="center"/>
              <w:rPr>
                <w:rFonts w:ascii="宋体" w:hAnsi="宋体" w:cs="仿宋"/>
                <w:sz w:val="24"/>
                <w:szCs w:val="24"/>
              </w:rPr>
            </w:pPr>
            <w:r>
              <w:rPr>
                <w:rFonts w:hint="eastAsia" w:ascii="宋体" w:hAnsi="宋体" w:cs="仿宋"/>
                <w:sz w:val="24"/>
                <w:szCs w:val="24"/>
              </w:rPr>
              <w:t xml:space="preserve">86.75 </w:t>
            </w:r>
          </w:p>
        </w:tc>
        <w:tc>
          <w:tcPr>
            <w:tcW w:w="3686" w:type="dxa"/>
            <w:vAlign w:val="center"/>
          </w:tcPr>
          <w:p w14:paraId="00354445">
            <w:pPr>
              <w:jc w:val="center"/>
              <w:rPr>
                <w:rFonts w:ascii="宋体" w:hAnsi="宋体" w:cs="仿宋"/>
                <w:sz w:val="24"/>
                <w:szCs w:val="24"/>
              </w:rPr>
            </w:pPr>
            <w:r>
              <w:rPr>
                <w:rFonts w:hint="eastAsia" w:ascii="宋体" w:hAnsi="宋体" w:cs="仿宋"/>
                <w:sz w:val="24"/>
                <w:szCs w:val="24"/>
              </w:rPr>
              <w:t>用于肺腺癌和肺部神经内分泌恶性肿瘤的标志物，包括小细胞肺癌，还可用于区分原发性肺腺癌和转移癌。</w:t>
            </w:r>
          </w:p>
        </w:tc>
        <w:tc>
          <w:tcPr>
            <w:tcW w:w="1186" w:type="dxa"/>
            <w:noWrap/>
            <w:vAlign w:val="center"/>
          </w:tcPr>
          <w:p w14:paraId="494EB352">
            <w:pPr>
              <w:jc w:val="center"/>
              <w:rPr>
                <w:rFonts w:ascii="宋体" w:hAnsi="宋体" w:cs="仿宋"/>
                <w:sz w:val="24"/>
                <w:szCs w:val="24"/>
              </w:rPr>
            </w:pPr>
            <w:r>
              <w:rPr>
                <w:rFonts w:hint="eastAsia" w:ascii="宋体" w:hAnsi="宋体" w:cs="仿宋"/>
                <w:sz w:val="24"/>
                <w:szCs w:val="24"/>
              </w:rPr>
              <w:t>一类</w:t>
            </w:r>
          </w:p>
        </w:tc>
      </w:tr>
      <w:tr w14:paraId="4DED16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8" w:hRule="atLeast"/>
          <w:jc w:val="center"/>
        </w:trPr>
        <w:tc>
          <w:tcPr>
            <w:tcW w:w="484" w:type="dxa"/>
            <w:vAlign w:val="center"/>
          </w:tcPr>
          <w:p w14:paraId="42322383">
            <w:pPr>
              <w:jc w:val="center"/>
              <w:rPr>
                <w:rFonts w:ascii="宋体" w:hAnsi="宋体" w:cs="仿宋"/>
                <w:sz w:val="24"/>
                <w:szCs w:val="24"/>
              </w:rPr>
            </w:pPr>
            <w:r>
              <w:rPr>
                <w:rFonts w:hint="eastAsia" w:ascii="宋体" w:hAnsi="宋体" w:cs="仿宋"/>
                <w:sz w:val="24"/>
                <w:szCs w:val="24"/>
              </w:rPr>
              <w:t>47</w:t>
            </w:r>
          </w:p>
        </w:tc>
        <w:tc>
          <w:tcPr>
            <w:tcW w:w="2346" w:type="dxa"/>
            <w:vAlign w:val="center"/>
          </w:tcPr>
          <w:p w14:paraId="16F9F497">
            <w:pPr>
              <w:jc w:val="center"/>
              <w:rPr>
                <w:rFonts w:ascii="宋体" w:hAnsi="宋体" w:cs="仿宋"/>
                <w:sz w:val="24"/>
                <w:szCs w:val="24"/>
              </w:rPr>
            </w:pPr>
            <w:r>
              <w:rPr>
                <w:rFonts w:hint="eastAsia" w:ascii="宋体" w:hAnsi="宋体" w:cs="仿宋"/>
                <w:sz w:val="24"/>
                <w:szCs w:val="24"/>
              </w:rPr>
              <w:t>细胞角蛋白（广谱）抗体试剂/检测试剂盒（免疫组织化学）</w:t>
            </w:r>
          </w:p>
        </w:tc>
        <w:tc>
          <w:tcPr>
            <w:tcW w:w="993" w:type="dxa"/>
            <w:vAlign w:val="center"/>
          </w:tcPr>
          <w:p w14:paraId="17CF06D3">
            <w:pPr>
              <w:jc w:val="center"/>
              <w:rPr>
                <w:rFonts w:cs="仿宋" w:asciiTheme="minorEastAsia" w:hAnsiTheme="minorEastAsia" w:eastAsiaTheme="minorEastAsia"/>
                <w:sz w:val="24"/>
                <w:szCs w:val="24"/>
              </w:rPr>
            </w:pPr>
            <w:r>
              <w:rPr>
                <w:rFonts w:asciiTheme="minorEastAsia" w:hAnsiTheme="minorEastAsia" w:eastAsiaTheme="minorEastAsia"/>
                <w:sz w:val="24"/>
                <w:szCs w:val="24"/>
              </w:rPr>
              <w:t>18</w:t>
            </w:r>
          </w:p>
        </w:tc>
        <w:tc>
          <w:tcPr>
            <w:tcW w:w="1275" w:type="dxa"/>
            <w:noWrap/>
            <w:vAlign w:val="center"/>
          </w:tcPr>
          <w:p w14:paraId="0F6692F1">
            <w:pPr>
              <w:jc w:val="center"/>
              <w:rPr>
                <w:rFonts w:ascii="宋体" w:hAnsi="宋体" w:cs="仿宋"/>
                <w:sz w:val="24"/>
                <w:szCs w:val="24"/>
              </w:rPr>
            </w:pPr>
            <w:r>
              <w:rPr>
                <w:rFonts w:hint="eastAsia" w:ascii="宋体" w:hAnsi="宋体" w:cs="仿宋"/>
                <w:sz w:val="24"/>
                <w:szCs w:val="24"/>
              </w:rPr>
              <w:t xml:space="preserve">87.82 </w:t>
            </w:r>
          </w:p>
        </w:tc>
        <w:tc>
          <w:tcPr>
            <w:tcW w:w="3686" w:type="dxa"/>
            <w:vAlign w:val="center"/>
          </w:tcPr>
          <w:p w14:paraId="2D85327E">
            <w:pPr>
              <w:jc w:val="center"/>
              <w:rPr>
                <w:rFonts w:ascii="宋体" w:hAnsi="宋体" w:cs="仿宋"/>
                <w:sz w:val="24"/>
                <w:szCs w:val="24"/>
              </w:rPr>
            </w:pPr>
            <w:r>
              <w:rPr>
                <w:rFonts w:hint="eastAsia" w:ascii="宋体" w:hAnsi="宋体" w:cs="仿宋"/>
                <w:sz w:val="24"/>
                <w:szCs w:val="24"/>
              </w:rPr>
              <w:t>在鉴别诊断中可联合EMA和CEA等指标进行上皮性肿瘤与非上皮性肿瘤的鉴别诊断，也可以用于各种癌的研究。</w:t>
            </w:r>
          </w:p>
        </w:tc>
        <w:tc>
          <w:tcPr>
            <w:tcW w:w="1186" w:type="dxa"/>
            <w:noWrap/>
            <w:vAlign w:val="center"/>
          </w:tcPr>
          <w:p w14:paraId="366ECF71">
            <w:pPr>
              <w:jc w:val="center"/>
              <w:rPr>
                <w:rFonts w:ascii="宋体" w:hAnsi="宋体" w:cs="仿宋"/>
                <w:sz w:val="24"/>
                <w:szCs w:val="24"/>
              </w:rPr>
            </w:pPr>
            <w:r>
              <w:rPr>
                <w:rFonts w:hint="eastAsia" w:ascii="宋体" w:hAnsi="宋体" w:cs="仿宋"/>
                <w:sz w:val="24"/>
                <w:szCs w:val="24"/>
              </w:rPr>
              <w:t>一类</w:t>
            </w:r>
          </w:p>
        </w:tc>
      </w:tr>
      <w:tr w14:paraId="765B8D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484" w:type="dxa"/>
            <w:vAlign w:val="center"/>
          </w:tcPr>
          <w:p w14:paraId="17C8F45D">
            <w:pPr>
              <w:jc w:val="center"/>
              <w:rPr>
                <w:rFonts w:ascii="宋体" w:hAnsi="宋体" w:cs="仿宋"/>
                <w:sz w:val="24"/>
                <w:szCs w:val="24"/>
              </w:rPr>
            </w:pPr>
            <w:r>
              <w:rPr>
                <w:rFonts w:hint="eastAsia" w:ascii="宋体" w:hAnsi="宋体" w:cs="仿宋"/>
                <w:sz w:val="24"/>
                <w:szCs w:val="24"/>
              </w:rPr>
              <w:t>48</w:t>
            </w:r>
          </w:p>
        </w:tc>
        <w:tc>
          <w:tcPr>
            <w:tcW w:w="2346" w:type="dxa"/>
            <w:vAlign w:val="center"/>
          </w:tcPr>
          <w:p w14:paraId="0E628D82">
            <w:pPr>
              <w:jc w:val="center"/>
              <w:rPr>
                <w:rFonts w:ascii="宋体" w:hAnsi="宋体" w:cs="仿宋"/>
                <w:sz w:val="24"/>
                <w:szCs w:val="24"/>
              </w:rPr>
            </w:pPr>
            <w:r>
              <w:rPr>
                <w:rFonts w:hint="eastAsia" w:ascii="宋体" w:hAnsi="宋体" w:cs="仿宋"/>
                <w:sz w:val="24"/>
                <w:szCs w:val="24"/>
              </w:rPr>
              <w:t>细胞角蛋白19抗体试剂/检测试剂盒（免疫组织化学）</w:t>
            </w:r>
          </w:p>
        </w:tc>
        <w:tc>
          <w:tcPr>
            <w:tcW w:w="993" w:type="dxa"/>
            <w:vAlign w:val="center"/>
          </w:tcPr>
          <w:p w14:paraId="75F0E5AE">
            <w:pPr>
              <w:jc w:val="center"/>
              <w:rPr>
                <w:rFonts w:cs="仿宋" w:asciiTheme="minorEastAsia" w:hAnsiTheme="minorEastAsia" w:eastAsiaTheme="minorEastAsia"/>
                <w:sz w:val="24"/>
                <w:szCs w:val="24"/>
              </w:rPr>
            </w:pPr>
            <w:r>
              <w:rPr>
                <w:rFonts w:asciiTheme="minorEastAsia" w:hAnsiTheme="minorEastAsia" w:eastAsiaTheme="minorEastAsia"/>
                <w:sz w:val="24"/>
                <w:szCs w:val="24"/>
              </w:rPr>
              <w:t>18</w:t>
            </w:r>
          </w:p>
        </w:tc>
        <w:tc>
          <w:tcPr>
            <w:tcW w:w="1275" w:type="dxa"/>
            <w:noWrap/>
            <w:vAlign w:val="center"/>
          </w:tcPr>
          <w:p w14:paraId="2F6717B7">
            <w:pPr>
              <w:jc w:val="center"/>
              <w:rPr>
                <w:rFonts w:ascii="宋体" w:hAnsi="宋体" w:cs="仿宋"/>
                <w:sz w:val="24"/>
                <w:szCs w:val="24"/>
              </w:rPr>
            </w:pPr>
            <w:r>
              <w:rPr>
                <w:rFonts w:hint="eastAsia" w:ascii="宋体" w:hAnsi="宋体" w:cs="仿宋"/>
                <w:sz w:val="24"/>
                <w:szCs w:val="24"/>
              </w:rPr>
              <w:t xml:space="preserve">63.63 </w:t>
            </w:r>
          </w:p>
        </w:tc>
        <w:tc>
          <w:tcPr>
            <w:tcW w:w="3686" w:type="dxa"/>
            <w:vAlign w:val="center"/>
          </w:tcPr>
          <w:p w14:paraId="4DC85C23">
            <w:pPr>
              <w:jc w:val="center"/>
              <w:rPr>
                <w:rFonts w:ascii="宋体" w:hAnsi="宋体" w:cs="仿宋"/>
                <w:sz w:val="24"/>
                <w:szCs w:val="24"/>
              </w:rPr>
            </w:pPr>
            <w:r>
              <w:rPr>
                <w:rFonts w:hint="eastAsia" w:ascii="宋体" w:hAnsi="宋体" w:cs="仿宋"/>
                <w:sz w:val="24"/>
                <w:szCs w:val="24"/>
              </w:rPr>
              <w:t>可用于鉴定肝转移，以及肝细胞特异性抗原的检测。</w:t>
            </w:r>
          </w:p>
        </w:tc>
        <w:tc>
          <w:tcPr>
            <w:tcW w:w="1186" w:type="dxa"/>
            <w:noWrap/>
            <w:vAlign w:val="center"/>
          </w:tcPr>
          <w:p w14:paraId="207914B8">
            <w:pPr>
              <w:jc w:val="center"/>
              <w:rPr>
                <w:rFonts w:ascii="宋体" w:hAnsi="宋体" w:cs="仿宋"/>
                <w:sz w:val="24"/>
                <w:szCs w:val="24"/>
              </w:rPr>
            </w:pPr>
            <w:r>
              <w:rPr>
                <w:rFonts w:hint="eastAsia" w:ascii="宋体" w:hAnsi="宋体" w:cs="仿宋"/>
                <w:sz w:val="24"/>
                <w:szCs w:val="24"/>
              </w:rPr>
              <w:t>一类</w:t>
            </w:r>
          </w:p>
        </w:tc>
      </w:tr>
      <w:tr w14:paraId="10F081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8" w:hRule="atLeast"/>
          <w:jc w:val="center"/>
        </w:trPr>
        <w:tc>
          <w:tcPr>
            <w:tcW w:w="484" w:type="dxa"/>
            <w:vAlign w:val="center"/>
          </w:tcPr>
          <w:p w14:paraId="49611974">
            <w:pPr>
              <w:jc w:val="center"/>
              <w:rPr>
                <w:rFonts w:ascii="宋体" w:hAnsi="宋体" w:cs="仿宋"/>
                <w:sz w:val="24"/>
                <w:szCs w:val="24"/>
              </w:rPr>
            </w:pPr>
            <w:r>
              <w:rPr>
                <w:rFonts w:hint="eastAsia" w:ascii="宋体" w:hAnsi="宋体" w:cs="仿宋"/>
                <w:sz w:val="24"/>
                <w:szCs w:val="24"/>
              </w:rPr>
              <w:t>49</w:t>
            </w:r>
          </w:p>
        </w:tc>
        <w:tc>
          <w:tcPr>
            <w:tcW w:w="2346" w:type="dxa"/>
            <w:vAlign w:val="center"/>
          </w:tcPr>
          <w:p w14:paraId="5BB6C6E7">
            <w:pPr>
              <w:jc w:val="center"/>
              <w:rPr>
                <w:rFonts w:ascii="宋体" w:hAnsi="宋体" w:cs="仿宋"/>
                <w:sz w:val="24"/>
                <w:szCs w:val="24"/>
              </w:rPr>
            </w:pPr>
            <w:r>
              <w:rPr>
                <w:rFonts w:hint="eastAsia" w:ascii="宋体" w:hAnsi="宋体" w:cs="仿宋"/>
                <w:sz w:val="24"/>
                <w:szCs w:val="24"/>
              </w:rPr>
              <w:t>细胞角蛋白20抗体试剂/检测试剂盒（免疫组织化学）</w:t>
            </w:r>
          </w:p>
        </w:tc>
        <w:tc>
          <w:tcPr>
            <w:tcW w:w="993" w:type="dxa"/>
            <w:vAlign w:val="center"/>
          </w:tcPr>
          <w:p w14:paraId="2C377580">
            <w:pPr>
              <w:jc w:val="center"/>
              <w:rPr>
                <w:rFonts w:cs="仿宋" w:asciiTheme="minorEastAsia" w:hAnsiTheme="minorEastAsia" w:eastAsiaTheme="minorEastAsia"/>
                <w:sz w:val="24"/>
                <w:szCs w:val="24"/>
              </w:rPr>
            </w:pPr>
            <w:r>
              <w:rPr>
                <w:rFonts w:asciiTheme="minorEastAsia" w:hAnsiTheme="minorEastAsia" w:eastAsiaTheme="minorEastAsia"/>
                <w:sz w:val="24"/>
                <w:szCs w:val="24"/>
              </w:rPr>
              <w:t>36</w:t>
            </w:r>
          </w:p>
        </w:tc>
        <w:tc>
          <w:tcPr>
            <w:tcW w:w="1275" w:type="dxa"/>
            <w:noWrap/>
            <w:vAlign w:val="center"/>
          </w:tcPr>
          <w:p w14:paraId="44C5B299">
            <w:pPr>
              <w:jc w:val="center"/>
              <w:rPr>
                <w:rFonts w:ascii="宋体" w:hAnsi="宋体" w:cs="仿宋"/>
                <w:sz w:val="24"/>
                <w:szCs w:val="24"/>
              </w:rPr>
            </w:pPr>
            <w:r>
              <w:rPr>
                <w:rFonts w:hint="eastAsia" w:ascii="宋体" w:hAnsi="宋体" w:cs="仿宋"/>
                <w:sz w:val="24"/>
                <w:szCs w:val="24"/>
              </w:rPr>
              <w:t xml:space="preserve">108.30 </w:t>
            </w:r>
          </w:p>
        </w:tc>
        <w:tc>
          <w:tcPr>
            <w:tcW w:w="3686" w:type="dxa"/>
            <w:vAlign w:val="center"/>
          </w:tcPr>
          <w:p w14:paraId="04464CD7">
            <w:pPr>
              <w:jc w:val="center"/>
              <w:rPr>
                <w:rFonts w:ascii="宋体" w:hAnsi="宋体" w:cs="仿宋"/>
                <w:sz w:val="24"/>
                <w:szCs w:val="24"/>
              </w:rPr>
            </w:pPr>
            <w:r>
              <w:rPr>
                <w:rFonts w:hint="eastAsia" w:ascii="宋体" w:hAnsi="宋体" w:cs="仿宋"/>
                <w:sz w:val="24"/>
                <w:szCs w:val="24"/>
              </w:rPr>
              <w:t>CK20通常与CK7及其他抗体联合表达，用于区分结肠癌(CK20+)和卵巢癌，肺癌及乳腺癌。</w:t>
            </w:r>
          </w:p>
        </w:tc>
        <w:tc>
          <w:tcPr>
            <w:tcW w:w="1186" w:type="dxa"/>
            <w:noWrap/>
            <w:vAlign w:val="center"/>
          </w:tcPr>
          <w:p w14:paraId="0DFB2C40">
            <w:pPr>
              <w:jc w:val="center"/>
              <w:rPr>
                <w:rFonts w:ascii="宋体" w:hAnsi="宋体" w:cs="仿宋"/>
                <w:sz w:val="24"/>
                <w:szCs w:val="24"/>
              </w:rPr>
            </w:pPr>
            <w:r>
              <w:rPr>
                <w:rFonts w:hint="eastAsia" w:ascii="宋体" w:hAnsi="宋体" w:cs="仿宋"/>
                <w:sz w:val="24"/>
                <w:szCs w:val="24"/>
              </w:rPr>
              <w:t>一类</w:t>
            </w:r>
          </w:p>
        </w:tc>
      </w:tr>
      <w:tr w14:paraId="78BD1C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484" w:type="dxa"/>
            <w:vAlign w:val="center"/>
          </w:tcPr>
          <w:p w14:paraId="2BC1473D">
            <w:pPr>
              <w:jc w:val="center"/>
              <w:rPr>
                <w:rFonts w:ascii="宋体" w:hAnsi="宋体" w:cs="仿宋"/>
                <w:sz w:val="24"/>
                <w:szCs w:val="24"/>
              </w:rPr>
            </w:pPr>
            <w:r>
              <w:rPr>
                <w:rFonts w:hint="eastAsia" w:ascii="宋体" w:hAnsi="宋体" w:cs="仿宋"/>
                <w:sz w:val="24"/>
                <w:szCs w:val="24"/>
              </w:rPr>
              <w:t>50</w:t>
            </w:r>
          </w:p>
        </w:tc>
        <w:tc>
          <w:tcPr>
            <w:tcW w:w="2346" w:type="dxa"/>
            <w:vAlign w:val="center"/>
          </w:tcPr>
          <w:p w14:paraId="74597EEE">
            <w:pPr>
              <w:jc w:val="center"/>
              <w:rPr>
                <w:rFonts w:ascii="宋体" w:hAnsi="宋体" w:cs="仿宋"/>
                <w:sz w:val="24"/>
                <w:szCs w:val="24"/>
              </w:rPr>
            </w:pPr>
            <w:r>
              <w:rPr>
                <w:rFonts w:hint="eastAsia" w:ascii="宋体" w:hAnsi="宋体" w:cs="仿宋"/>
                <w:sz w:val="24"/>
                <w:szCs w:val="24"/>
              </w:rPr>
              <w:t>细胞角蛋白5&amp;6抗体试剂/检测试剂盒（免疫组织化学）</w:t>
            </w:r>
          </w:p>
        </w:tc>
        <w:tc>
          <w:tcPr>
            <w:tcW w:w="993" w:type="dxa"/>
            <w:vAlign w:val="center"/>
          </w:tcPr>
          <w:p w14:paraId="17878952">
            <w:pPr>
              <w:jc w:val="center"/>
              <w:rPr>
                <w:rFonts w:cs="仿宋" w:asciiTheme="minorEastAsia" w:hAnsiTheme="minorEastAsia" w:eastAsiaTheme="minorEastAsia"/>
                <w:sz w:val="24"/>
                <w:szCs w:val="24"/>
              </w:rPr>
            </w:pPr>
            <w:r>
              <w:rPr>
                <w:rFonts w:asciiTheme="minorEastAsia" w:hAnsiTheme="minorEastAsia" w:eastAsiaTheme="minorEastAsia"/>
                <w:sz w:val="24"/>
                <w:szCs w:val="24"/>
              </w:rPr>
              <w:t>36</w:t>
            </w:r>
          </w:p>
        </w:tc>
        <w:tc>
          <w:tcPr>
            <w:tcW w:w="1275" w:type="dxa"/>
            <w:noWrap/>
            <w:vAlign w:val="center"/>
          </w:tcPr>
          <w:p w14:paraId="526B0886">
            <w:pPr>
              <w:jc w:val="center"/>
              <w:rPr>
                <w:rFonts w:ascii="宋体" w:hAnsi="宋体" w:cs="仿宋"/>
                <w:sz w:val="24"/>
                <w:szCs w:val="24"/>
              </w:rPr>
            </w:pPr>
            <w:r>
              <w:rPr>
                <w:rFonts w:hint="eastAsia" w:ascii="宋体" w:hAnsi="宋体" w:cs="仿宋"/>
                <w:sz w:val="24"/>
                <w:szCs w:val="24"/>
              </w:rPr>
              <w:t xml:space="preserve">81.90 </w:t>
            </w:r>
          </w:p>
        </w:tc>
        <w:tc>
          <w:tcPr>
            <w:tcW w:w="3686" w:type="dxa"/>
            <w:vAlign w:val="center"/>
          </w:tcPr>
          <w:p w14:paraId="301C74E3">
            <w:pPr>
              <w:jc w:val="center"/>
              <w:rPr>
                <w:rFonts w:ascii="宋体" w:hAnsi="宋体" w:cs="仿宋"/>
                <w:sz w:val="24"/>
                <w:szCs w:val="24"/>
              </w:rPr>
            </w:pPr>
            <w:r>
              <w:rPr>
                <w:rFonts w:hint="eastAsia" w:ascii="宋体" w:hAnsi="宋体" w:cs="仿宋"/>
                <w:sz w:val="24"/>
                <w:szCs w:val="24"/>
              </w:rPr>
              <w:t>用于上皮来源良恶性肿瘤的研究。</w:t>
            </w:r>
          </w:p>
        </w:tc>
        <w:tc>
          <w:tcPr>
            <w:tcW w:w="1186" w:type="dxa"/>
            <w:noWrap/>
            <w:vAlign w:val="center"/>
          </w:tcPr>
          <w:p w14:paraId="696A6AF5">
            <w:pPr>
              <w:jc w:val="center"/>
              <w:rPr>
                <w:rFonts w:ascii="宋体" w:hAnsi="宋体" w:cs="仿宋"/>
                <w:sz w:val="24"/>
                <w:szCs w:val="24"/>
              </w:rPr>
            </w:pPr>
            <w:r>
              <w:rPr>
                <w:rFonts w:hint="eastAsia" w:ascii="宋体" w:hAnsi="宋体" w:cs="仿宋"/>
                <w:sz w:val="24"/>
                <w:szCs w:val="24"/>
              </w:rPr>
              <w:t>一类</w:t>
            </w:r>
          </w:p>
        </w:tc>
      </w:tr>
      <w:tr w14:paraId="7CB0D9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6" w:hRule="atLeast"/>
          <w:jc w:val="center"/>
        </w:trPr>
        <w:tc>
          <w:tcPr>
            <w:tcW w:w="484" w:type="dxa"/>
            <w:vAlign w:val="center"/>
          </w:tcPr>
          <w:p w14:paraId="0885196F">
            <w:pPr>
              <w:jc w:val="center"/>
              <w:rPr>
                <w:rFonts w:ascii="宋体" w:hAnsi="宋体" w:cs="仿宋"/>
                <w:sz w:val="24"/>
                <w:szCs w:val="24"/>
              </w:rPr>
            </w:pPr>
            <w:r>
              <w:rPr>
                <w:rFonts w:hint="eastAsia" w:ascii="宋体" w:hAnsi="宋体" w:cs="仿宋"/>
                <w:sz w:val="24"/>
                <w:szCs w:val="24"/>
              </w:rPr>
              <w:t>51</w:t>
            </w:r>
          </w:p>
        </w:tc>
        <w:tc>
          <w:tcPr>
            <w:tcW w:w="2346" w:type="dxa"/>
            <w:vAlign w:val="center"/>
          </w:tcPr>
          <w:p w14:paraId="17862E72">
            <w:pPr>
              <w:jc w:val="center"/>
              <w:rPr>
                <w:rFonts w:ascii="宋体" w:hAnsi="宋体" w:cs="仿宋"/>
                <w:sz w:val="24"/>
                <w:szCs w:val="24"/>
              </w:rPr>
            </w:pPr>
            <w:r>
              <w:rPr>
                <w:rFonts w:hint="eastAsia" w:ascii="宋体" w:hAnsi="宋体" w:cs="仿宋"/>
                <w:sz w:val="24"/>
                <w:szCs w:val="24"/>
              </w:rPr>
              <w:t>细胞角蛋白7抗体试剂/检测试剂盒（免疫组织化学）</w:t>
            </w:r>
          </w:p>
        </w:tc>
        <w:tc>
          <w:tcPr>
            <w:tcW w:w="993" w:type="dxa"/>
            <w:vAlign w:val="center"/>
          </w:tcPr>
          <w:p w14:paraId="1F9A12E1">
            <w:pPr>
              <w:jc w:val="center"/>
              <w:rPr>
                <w:rFonts w:cs="仿宋" w:asciiTheme="minorEastAsia" w:hAnsiTheme="minorEastAsia" w:eastAsiaTheme="minorEastAsia"/>
                <w:sz w:val="24"/>
                <w:szCs w:val="24"/>
              </w:rPr>
            </w:pPr>
            <w:r>
              <w:rPr>
                <w:rFonts w:asciiTheme="minorEastAsia" w:hAnsiTheme="minorEastAsia" w:eastAsiaTheme="minorEastAsia"/>
                <w:sz w:val="24"/>
                <w:szCs w:val="24"/>
              </w:rPr>
              <w:t>36</w:t>
            </w:r>
          </w:p>
        </w:tc>
        <w:tc>
          <w:tcPr>
            <w:tcW w:w="1275" w:type="dxa"/>
            <w:noWrap/>
            <w:vAlign w:val="center"/>
          </w:tcPr>
          <w:p w14:paraId="32A86B07">
            <w:pPr>
              <w:jc w:val="center"/>
              <w:rPr>
                <w:rFonts w:ascii="宋体" w:hAnsi="宋体" w:cs="仿宋"/>
                <w:sz w:val="24"/>
                <w:szCs w:val="24"/>
              </w:rPr>
            </w:pPr>
            <w:r>
              <w:rPr>
                <w:rFonts w:hint="eastAsia" w:ascii="宋体" w:hAnsi="宋体" w:cs="仿宋"/>
                <w:sz w:val="24"/>
                <w:szCs w:val="24"/>
              </w:rPr>
              <w:t xml:space="preserve">73.14 </w:t>
            </w:r>
          </w:p>
        </w:tc>
        <w:tc>
          <w:tcPr>
            <w:tcW w:w="3686" w:type="dxa"/>
            <w:vAlign w:val="center"/>
          </w:tcPr>
          <w:p w14:paraId="63876446">
            <w:pPr>
              <w:jc w:val="center"/>
              <w:rPr>
                <w:rFonts w:ascii="宋体" w:hAnsi="宋体" w:cs="仿宋"/>
                <w:sz w:val="24"/>
                <w:szCs w:val="24"/>
              </w:rPr>
            </w:pPr>
            <w:r>
              <w:rPr>
                <w:rFonts w:hint="eastAsia" w:ascii="宋体" w:hAnsi="宋体" w:cs="仿宋"/>
                <w:sz w:val="24"/>
                <w:szCs w:val="24"/>
              </w:rPr>
              <w:t>常与CK20联合用于乳腺癌、肺腺癌与胃肠道腺癌的诊断及鉴别诊断。与EMA联合用于滑膜肉瘤的诊断。主要用于上皮来源的肿瘤的研究。</w:t>
            </w:r>
          </w:p>
        </w:tc>
        <w:tc>
          <w:tcPr>
            <w:tcW w:w="1186" w:type="dxa"/>
            <w:noWrap/>
            <w:vAlign w:val="center"/>
          </w:tcPr>
          <w:p w14:paraId="56B52CA2">
            <w:pPr>
              <w:jc w:val="center"/>
              <w:rPr>
                <w:rFonts w:ascii="宋体" w:hAnsi="宋体" w:cs="仿宋"/>
                <w:sz w:val="24"/>
                <w:szCs w:val="24"/>
              </w:rPr>
            </w:pPr>
            <w:r>
              <w:rPr>
                <w:rFonts w:hint="eastAsia" w:ascii="宋体" w:hAnsi="宋体" w:cs="仿宋"/>
                <w:sz w:val="24"/>
                <w:szCs w:val="24"/>
              </w:rPr>
              <w:t>一类</w:t>
            </w:r>
          </w:p>
        </w:tc>
      </w:tr>
      <w:tr w14:paraId="529A29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484" w:type="dxa"/>
            <w:vAlign w:val="center"/>
          </w:tcPr>
          <w:p w14:paraId="76F5ED3B">
            <w:pPr>
              <w:jc w:val="center"/>
              <w:rPr>
                <w:rFonts w:ascii="宋体" w:hAnsi="宋体" w:cs="仿宋"/>
                <w:sz w:val="24"/>
                <w:szCs w:val="24"/>
              </w:rPr>
            </w:pPr>
            <w:r>
              <w:rPr>
                <w:rFonts w:hint="eastAsia" w:ascii="宋体" w:hAnsi="宋体" w:cs="仿宋"/>
                <w:sz w:val="24"/>
                <w:szCs w:val="24"/>
              </w:rPr>
              <w:t>52</w:t>
            </w:r>
          </w:p>
        </w:tc>
        <w:tc>
          <w:tcPr>
            <w:tcW w:w="2346" w:type="dxa"/>
            <w:vAlign w:val="center"/>
          </w:tcPr>
          <w:p w14:paraId="1A51BC6A">
            <w:pPr>
              <w:jc w:val="center"/>
              <w:rPr>
                <w:rFonts w:ascii="宋体" w:hAnsi="宋体" w:cs="仿宋"/>
                <w:sz w:val="24"/>
                <w:szCs w:val="24"/>
              </w:rPr>
            </w:pPr>
            <w:r>
              <w:rPr>
                <w:rFonts w:hint="eastAsia" w:ascii="宋体" w:hAnsi="宋体" w:cs="仿宋"/>
                <w:sz w:val="24"/>
                <w:szCs w:val="24"/>
              </w:rPr>
              <w:t>细胞角蛋白8&amp;18抗体试剂/检测试剂盒（免疫组织化学）</w:t>
            </w:r>
          </w:p>
        </w:tc>
        <w:tc>
          <w:tcPr>
            <w:tcW w:w="993" w:type="dxa"/>
            <w:vAlign w:val="center"/>
          </w:tcPr>
          <w:p w14:paraId="180FFDE6">
            <w:pPr>
              <w:jc w:val="center"/>
              <w:rPr>
                <w:rFonts w:cs="仿宋" w:asciiTheme="minorEastAsia" w:hAnsiTheme="minorEastAsia" w:eastAsiaTheme="minorEastAsia"/>
                <w:sz w:val="24"/>
                <w:szCs w:val="24"/>
              </w:rPr>
            </w:pPr>
            <w:r>
              <w:rPr>
                <w:rFonts w:asciiTheme="minorEastAsia" w:hAnsiTheme="minorEastAsia" w:eastAsiaTheme="minorEastAsia"/>
                <w:sz w:val="24"/>
                <w:szCs w:val="24"/>
              </w:rPr>
              <w:t>9</w:t>
            </w:r>
          </w:p>
        </w:tc>
        <w:tc>
          <w:tcPr>
            <w:tcW w:w="1275" w:type="dxa"/>
            <w:noWrap/>
            <w:vAlign w:val="center"/>
          </w:tcPr>
          <w:p w14:paraId="7FACD817">
            <w:pPr>
              <w:jc w:val="center"/>
              <w:rPr>
                <w:rFonts w:ascii="宋体" w:hAnsi="宋体" w:cs="仿宋"/>
                <w:sz w:val="24"/>
                <w:szCs w:val="24"/>
              </w:rPr>
            </w:pPr>
            <w:r>
              <w:rPr>
                <w:rFonts w:hint="eastAsia" w:ascii="宋体" w:hAnsi="宋体" w:cs="仿宋"/>
                <w:sz w:val="24"/>
                <w:szCs w:val="24"/>
              </w:rPr>
              <w:t xml:space="preserve">61.93 </w:t>
            </w:r>
          </w:p>
        </w:tc>
        <w:tc>
          <w:tcPr>
            <w:tcW w:w="3686" w:type="dxa"/>
            <w:vAlign w:val="center"/>
          </w:tcPr>
          <w:p w14:paraId="25FFFC9E">
            <w:pPr>
              <w:jc w:val="center"/>
              <w:rPr>
                <w:rFonts w:ascii="宋体" w:hAnsi="宋体" w:cs="仿宋"/>
                <w:sz w:val="24"/>
                <w:szCs w:val="24"/>
              </w:rPr>
            </w:pPr>
            <w:r>
              <w:rPr>
                <w:rFonts w:hint="eastAsia" w:ascii="宋体" w:hAnsi="宋体" w:cs="仿宋"/>
                <w:sz w:val="24"/>
                <w:szCs w:val="24"/>
              </w:rPr>
              <w:t>用于识别大多数腺癌和一些鳞状细胞癌。</w:t>
            </w:r>
          </w:p>
        </w:tc>
        <w:tc>
          <w:tcPr>
            <w:tcW w:w="1186" w:type="dxa"/>
            <w:noWrap/>
            <w:vAlign w:val="center"/>
          </w:tcPr>
          <w:p w14:paraId="3BBED496">
            <w:pPr>
              <w:jc w:val="center"/>
              <w:rPr>
                <w:rFonts w:ascii="宋体" w:hAnsi="宋体" w:cs="仿宋"/>
                <w:sz w:val="24"/>
                <w:szCs w:val="24"/>
              </w:rPr>
            </w:pPr>
            <w:r>
              <w:rPr>
                <w:rFonts w:hint="eastAsia" w:ascii="宋体" w:hAnsi="宋体" w:cs="仿宋"/>
                <w:sz w:val="24"/>
                <w:szCs w:val="24"/>
              </w:rPr>
              <w:t>一类</w:t>
            </w:r>
          </w:p>
        </w:tc>
      </w:tr>
      <w:tr w14:paraId="194976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6" w:hRule="atLeast"/>
          <w:jc w:val="center"/>
        </w:trPr>
        <w:tc>
          <w:tcPr>
            <w:tcW w:w="484" w:type="dxa"/>
            <w:vAlign w:val="center"/>
          </w:tcPr>
          <w:p w14:paraId="71FCF932">
            <w:pPr>
              <w:jc w:val="center"/>
              <w:rPr>
                <w:rFonts w:ascii="宋体" w:hAnsi="宋体" w:cs="仿宋"/>
                <w:sz w:val="24"/>
                <w:szCs w:val="24"/>
              </w:rPr>
            </w:pPr>
            <w:r>
              <w:rPr>
                <w:rFonts w:hint="eastAsia" w:ascii="宋体" w:hAnsi="宋体" w:cs="仿宋"/>
                <w:sz w:val="24"/>
                <w:szCs w:val="24"/>
              </w:rPr>
              <w:t>53</w:t>
            </w:r>
          </w:p>
        </w:tc>
        <w:tc>
          <w:tcPr>
            <w:tcW w:w="2346" w:type="dxa"/>
            <w:vAlign w:val="center"/>
          </w:tcPr>
          <w:p w14:paraId="7B139ED4">
            <w:pPr>
              <w:jc w:val="center"/>
              <w:rPr>
                <w:rFonts w:ascii="宋体" w:hAnsi="宋体" w:cs="仿宋"/>
                <w:sz w:val="24"/>
                <w:szCs w:val="24"/>
              </w:rPr>
            </w:pPr>
            <w:r>
              <w:rPr>
                <w:rFonts w:hint="eastAsia" w:ascii="宋体" w:hAnsi="宋体" w:cs="仿宋"/>
                <w:sz w:val="24"/>
                <w:szCs w:val="24"/>
              </w:rPr>
              <w:t>细胞角蛋白CK34Beta E（高分子量）抗体试剂/检测试剂盒（免疫组织化学）</w:t>
            </w:r>
          </w:p>
        </w:tc>
        <w:tc>
          <w:tcPr>
            <w:tcW w:w="993" w:type="dxa"/>
            <w:vAlign w:val="center"/>
          </w:tcPr>
          <w:p w14:paraId="68E2334F">
            <w:pPr>
              <w:jc w:val="center"/>
              <w:rPr>
                <w:rFonts w:cs="仿宋" w:asciiTheme="minorEastAsia" w:hAnsiTheme="minorEastAsia" w:eastAsiaTheme="minorEastAsia"/>
                <w:sz w:val="24"/>
                <w:szCs w:val="24"/>
              </w:rPr>
            </w:pPr>
            <w:r>
              <w:rPr>
                <w:rFonts w:asciiTheme="minorEastAsia" w:hAnsiTheme="minorEastAsia" w:eastAsiaTheme="minorEastAsia"/>
                <w:sz w:val="24"/>
                <w:szCs w:val="24"/>
              </w:rPr>
              <w:t>45</w:t>
            </w:r>
          </w:p>
        </w:tc>
        <w:tc>
          <w:tcPr>
            <w:tcW w:w="1275" w:type="dxa"/>
            <w:noWrap/>
            <w:vAlign w:val="center"/>
          </w:tcPr>
          <w:p w14:paraId="1132BEC4">
            <w:pPr>
              <w:jc w:val="center"/>
              <w:rPr>
                <w:rFonts w:ascii="宋体" w:hAnsi="宋体" w:cs="仿宋"/>
                <w:sz w:val="24"/>
                <w:szCs w:val="24"/>
              </w:rPr>
            </w:pPr>
            <w:r>
              <w:rPr>
                <w:rFonts w:hint="eastAsia" w:ascii="宋体" w:hAnsi="宋体" w:cs="仿宋"/>
                <w:sz w:val="24"/>
                <w:szCs w:val="24"/>
              </w:rPr>
              <w:t xml:space="preserve">82.91 </w:t>
            </w:r>
          </w:p>
        </w:tc>
        <w:tc>
          <w:tcPr>
            <w:tcW w:w="3686" w:type="dxa"/>
            <w:vAlign w:val="center"/>
          </w:tcPr>
          <w:p w14:paraId="3B8D2010">
            <w:pPr>
              <w:jc w:val="center"/>
              <w:rPr>
                <w:rFonts w:ascii="宋体" w:hAnsi="宋体" w:cs="仿宋"/>
                <w:sz w:val="24"/>
                <w:szCs w:val="24"/>
              </w:rPr>
            </w:pPr>
            <w:r>
              <w:rPr>
                <w:rFonts w:hint="eastAsia" w:ascii="宋体" w:hAnsi="宋体" w:cs="仿宋"/>
                <w:sz w:val="24"/>
                <w:szCs w:val="24"/>
              </w:rPr>
              <w:t>联合P504S和p63用于前列腺癌的诊断。也可鉴别尿路上皮异型增生（仅基底细胞阳性）和原位癌（上皮全层阳性），乳腺导管原位癌（阴性或弱阳性）和乳腺小叶原位癌（阳性）。</w:t>
            </w:r>
          </w:p>
        </w:tc>
        <w:tc>
          <w:tcPr>
            <w:tcW w:w="1186" w:type="dxa"/>
            <w:noWrap/>
            <w:vAlign w:val="center"/>
          </w:tcPr>
          <w:p w14:paraId="5569EAD3">
            <w:pPr>
              <w:jc w:val="center"/>
              <w:rPr>
                <w:rFonts w:ascii="宋体" w:hAnsi="宋体" w:cs="仿宋"/>
                <w:sz w:val="24"/>
                <w:szCs w:val="24"/>
              </w:rPr>
            </w:pPr>
            <w:r>
              <w:rPr>
                <w:rFonts w:hint="eastAsia" w:ascii="宋体" w:hAnsi="宋体" w:cs="仿宋"/>
                <w:sz w:val="24"/>
                <w:szCs w:val="24"/>
              </w:rPr>
              <w:t>一类</w:t>
            </w:r>
          </w:p>
        </w:tc>
      </w:tr>
      <w:tr w14:paraId="4AAEDE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484" w:type="dxa"/>
            <w:vAlign w:val="center"/>
          </w:tcPr>
          <w:p w14:paraId="62C8FFD6">
            <w:pPr>
              <w:jc w:val="center"/>
              <w:rPr>
                <w:rFonts w:ascii="宋体" w:hAnsi="宋体" w:cs="仿宋"/>
                <w:sz w:val="24"/>
                <w:szCs w:val="24"/>
              </w:rPr>
            </w:pPr>
            <w:r>
              <w:rPr>
                <w:rFonts w:hint="eastAsia" w:ascii="宋体" w:hAnsi="宋体" w:cs="仿宋"/>
                <w:sz w:val="24"/>
                <w:szCs w:val="24"/>
              </w:rPr>
              <w:t>54</w:t>
            </w:r>
          </w:p>
        </w:tc>
        <w:tc>
          <w:tcPr>
            <w:tcW w:w="2346" w:type="dxa"/>
            <w:vAlign w:val="center"/>
          </w:tcPr>
          <w:p w14:paraId="48BB1C40">
            <w:pPr>
              <w:jc w:val="center"/>
              <w:rPr>
                <w:rFonts w:ascii="宋体" w:hAnsi="宋体" w:cs="仿宋"/>
                <w:sz w:val="24"/>
                <w:szCs w:val="24"/>
              </w:rPr>
            </w:pPr>
            <w:r>
              <w:rPr>
                <w:rFonts w:hint="eastAsia" w:ascii="宋体" w:hAnsi="宋体" w:cs="仿宋"/>
                <w:sz w:val="24"/>
                <w:szCs w:val="24"/>
              </w:rPr>
              <w:t>雄激素受体（Androgen Receptor,AR）抗体试剂（免疫组织化学法）</w:t>
            </w:r>
          </w:p>
        </w:tc>
        <w:tc>
          <w:tcPr>
            <w:tcW w:w="993" w:type="dxa"/>
            <w:vAlign w:val="center"/>
          </w:tcPr>
          <w:p w14:paraId="09371522">
            <w:pPr>
              <w:jc w:val="center"/>
              <w:rPr>
                <w:rFonts w:cs="仿宋" w:asciiTheme="minorEastAsia" w:hAnsiTheme="minorEastAsia" w:eastAsiaTheme="minorEastAsia"/>
                <w:sz w:val="24"/>
                <w:szCs w:val="24"/>
              </w:rPr>
            </w:pPr>
            <w:r>
              <w:rPr>
                <w:rFonts w:asciiTheme="minorEastAsia" w:hAnsiTheme="minorEastAsia" w:eastAsiaTheme="minorEastAsia"/>
                <w:sz w:val="24"/>
                <w:szCs w:val="24"/>
              </w:rPr>
              <w:t>9</w:t>
            </w:r>
          </w:p>
        </w:tc>
        <w:tc>
          <w:tcPr>
            <w:tcW w:w="1275" w:type="dxa"/>
            <w:noWrap/>
            <w:vAlign w:val="center"/>
          </w:tcPr>
          <w:p w14:paraId="65B08848">
            <w:pPr>
              <w:jc w:val="center"/>
              <w:rPr>
                <w:rFonts w:ascii="宋体" w:hAnsi="宋体" w:cs="仿宋"/>
                <w:sz w:val="24"/>
                <w:szCs w:val="24"/>
              </w:rPr>
            </w:pPr>
            <w:r>
              <w:rPr>
                <w:rFonts w:hint="eastAsia" w:ascii="宋体" w:hAnsi="宋体" w:cs="仿宋"/>
                <w:sz w:val="24"/>
                <w:szCs w:val="24"/>
              </w:rPr>
              <w:t xml:space="preserve">300.26 </w:t>
            </w:r>
          </w:p>
        </w:tc>
        <w:tc>
          <w:tcPr>
            <w:tcW w:w="3686" w:type="dxa"/>
            <w:vAlign w:val="center"/>
          </w:tcPr>
          <w:p w14:paraId="5D183192">
            <w:pPr>
              <w:jc w:val="center"/>
              <w:rPr>
                <w:rFonts w:ascii="宋体" w:hAnsi="宋体" w:cs="仿宋"/>
                <w:sz w:val="24"/>
                <w:szCs w:val="24"/>
              </w:rPr>
            </w:pPr>
            <w:r>
              <w:rPr>
                <w:rFonts w:hint="eastAsia" w:ascii="宋体" w:hAnsi="宋体" w:cs="仿宋"/>
                <w:sz w:val="24"/>
                <w:szCs w:val="24"/>
              </w:rPr>
              <w:t>主要用于前列腺癌的研究。</w:t>
            </w:r>
          </w:p>
        </w:tc>
        <w:tc>
          <w:tcPr>
            <w:tcW w:w="1186" w:type="dxa"/>
            <w:noWrap/>
            <w:vAlign w:val="center"/>
          </w:tcPr>
          <w:p w14:paraId="6CB0B193">
            <w:pPr>
              <w:jc w:val="center"/>
              <w:rPr>
                <w:rFonts w:ascii="宋体" w:hAnsi="宋体" w:cs="仿宋"/>
                <w:sz w:val="24"/>
                <w:szCs w:val="24"/>
              </w:rPr>
            </w:pPr>
            <w:r>
              <w:rPr>
                <w:rFonts w:hint="eastAsia" w:ascii="宋体" w:hAnsi="宋体" w:cs="仿宋"/>
                <w:sz w:val="24"/>
                <w:szCs w:val="24"/>
              </w:rPr>
              <w:t>一类</w:t>
            </w:r>
          </w:p>
        </w:tc>
      </w:tr>
      <w:tr w14:paraId="1214E8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484" w:type="dxa"/>
            <w:vAlign w:val="center"/>
          </w:tcPr>
          <w:p w14:paraId="7F420A30">
            <w:pPr>
              <w:jc w:val="center"/>
              <w:rPr>
                <w:rFonts w:ascii="宋体" w:hAnsi="宋体" w:cs="仿宋"/>
                <w:sz w:val="24"/>
                <w:szCs w:val="24"/>
              </w:rPr>
            </w:pPr>
            <w:r>
              <w:rPr>
                <w:rFonts w:hint="eastAsia" w:ascii="宋体" w:hAnsi="宋体" w:cs="仿宋"/>
                <w:sz w:val="24"/>
                <w:szCs w:val="24"/>
              </w:rPr>
              <w:t>55</w:t>
            </w:r>
          </w:p>
        </w:tc>
        <w:tc>
          <w:tcPr>
            <w:tcW w:w="2346" w:type="dxa"/>
            <w:vAlign w:val="center"/>
          </w:tcPr>
          <w:p w14:paraId="4FE7FBB1">
            <w:pPr>
              <w:jc w:val="center"/>
              <w:rPr>
                <w:rFonts w:ascii="宋体" w:hAnsi="宋体" w:cs="仿宋"/>
                <w:sz w:val="24"/>
                <w:szCs w:val="24"/>
              </w:rPr>
            </w:pPr>
            <w:r>
              <w:rPr>
                <w:rFonts w:hint="eastAsia" w:ascii="宋体" w:hAnsi="宋体" w:cs="仿宋"/>
                <w:sz w:val="24"/>
                <w:szCs w:val="24"/>
              </w:rPr>
              <w:t>CgA;Chromogranin抗体试剂/检测试剂盒（免疫组织化学）</w:t>
            </w:r>
          </w:p>
        </w:tc>
        <w:tc>
          <w:tcPr>
            <w:tcW w:w="993" w:type="dxa"/>
            <w:vAlign w:val="center"/>
          </w:tcPr>
          <w:p w14:paraId="4D921F81">
            <w:pPr>
              <w:jc w:val="center"/>
              <w:rPr>
                <w:rFonts w:cs="仿宋" w:asciiTheme="minorEastAsia" w:hAnsiTheme="minorEastAsia" w:eastAsiaTheme="minorEastAsia"/>
                <w:sz w:val="24"/>
                <w:szCs w:val="24"/>
              </w:rPr>
            </w:pPr>
            <w:r>
              <w:rPr>
                <w:rFonts w:asciiTheme="minorEastAsia" w:hAnsiTheme="minorEastAsia" w:eastAsiaTheme="minorEastAsia"/>
                <w:sz w:val="24"/>
                <w:szCs w:val="24"/>
              </w:rPr>
              <w:t>18</w:t>
            </w:r>
          </w:p>
        </w:tc>
        <w:tc>
          <w:tcPr>
            <w:tcW w:w="1275" w:type="dxa"/>
            <w:noWrap/>
            <w:vAlign w:val="center"/>
          </w:tcPr>
          <w:p w14:paraId="111FAE42">
            <w:pPr>
              <w:jc w:val="center"/>
              <w:rPr>
                <w:rFonts w:ascii="宋体" w:hAnsi="宋体" w:cs="仿宋"/>
                <w:sz w:val="24"/>
                <w:szCs w:val="24"/>
              </w:rPr>
            </w:pPr>
            <w:r>
              <w:rPr>
                <w:rFonts w:hint="eastAsia" w:ascii="宋体" w:hAnsi="宋体" w:cs="仿宋"/>
                <w:sz w:val="24"/>
                <w:szCs w:val="24"/>
              </w:rPr>
              <w:t xml:space="preserve">72.45 </w:t>
            </w:r>
          </w:p>
        </w:tc>
        <w:tc>
          <w:tcPr>
            <w:tcW w:w="3686" w:type="dxa"/>
            <w:vAlign w:val="center"/>
          </w:tcPr>
          <w:p w14:paraId="1E5432D2">
            <w:pPr>
              <w:jc w:val="center"/>
              <w:rPr>
                <w:rFonts w:ascii="宋体" w:hAnsi="宋体" w:cs="仿宋"/>
                <w:sz w:val="24"/>
                <w:szCs w:val="24"/>
              </w:rPr>
            </w:pPr>
            <w:r>
              <w:rPr>
                <w:rFonts w:hint="eastAsia" w:ascii="宋体" w:hAnsi="宋体" w:cs="仿宋"/>
                <w:sz w:val="24"/>
                <w:szCs w:val="24"/>
              </w:rPr>
              <w:t>用于标记神经内分泌肿瘤，也可用于甲状腺髓样癌和滤泡癌的鉴别诊断。</w:t>
            </w:r>
          </w:p>
        </w:tc>
        <w:tc>
          <w:tcPr>
            <w:tcW w:w="1186" w:type="dxa"/>
            <w:noWrap/>
            <w:vAlign w:val="center"/>
          </w:tcPr>
          <w:p w14:paraId="177786EB">
            <w:pPr>
              <w:jc w:val="center"/>
              <w:rPr>
                <w:rFonts w:ascii="宋体" w:hAnsi="宋体" w:cs="仿宋"/>
                <w:sz w:val="24"/>
                <w:szCs w:val="24"/>
              </w:rPr>
            </w:pPr>
            <w:r>
              <w:rPr>
                <w:rFonts w:hint="eastAsia" w:ascii="宋体" w:hAnsi="宋体" w:cs="仿宋"/>
                <w:sz w:val="24"/>
                <w:szCs w:val="24"/>
              </w:rPr>
              <w:t>一类</w:t>
            </w:r>
          </w:p>
        </w:tc>
      </w:tr>
      <w:tr w14:paraId="4A337C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8" w:hRule="atLeast"/>
          <w:jc w:val="center"/>
        </w:trPr>
        <w:tc>
          <w:tcPr>
            <w:tcW w:w="484" w:type="dxa"/>
            <w:vAlign w:val="center"/>
          </w:tcPr>
          <w:p w14:paraId="6B80F944">
            <w:pPr>
              <w:jc w:val="center"/>
              <w:rPr>
                <w:rFonts w:ascii="宋体" w:hAnsi="宋体" w:cs="仿宋"/>
                <w:sz w:val="24"/>
                <w:szCs w:val="24"/>
              </w:rPr>
            </w:pPr>
            <w:r>
              <w:rPr>
                <w:rFonts w:hint="eastAsia" w:ascii="宋体" w:hAnsi="宋体" w:cs="仿宋"/>
                <w:sz w:val="24"/>
                <w:szCs w:val="24"/>
              </w:rPr>
              <w:t>56</w:t>
            </w:r>
          </w:p>
        </w:tc>
        <w:tc>
          <w:tcPr>
            <w:tcW w:w="2346" w:type="dxa"/>
            <w:vAlign w:val="center"/>
          </w:tcPr>
          <w:p w14:paraId="20632915">
            <w:pPr>
              <w:jc w:val="center"/>
              <w:rPr>
                <w:rFonts w:ascii="宋体" w:hAnsi="宋体" w:cs="仿宋"/>
                <w:sz w:val="24"/>
                <w:szCs w:val="24"/>
              </w:rPr>
            </w:pPr>
            <w:r>
              <w:rPr>
                <w:rFonts w:hint="eastAsia" w:ascii="宋体" w:hAnsi="宋体" w:cs="仿宋"/>
                <w:sz w:val="24"/>
                <w:szCs w:val="24"/>
              </w:rPr>
              <w:t>HNF1-Beta抗体试剂（免疫组织化学）</w:t>
            </w:r>
          </w:p>
        </w:tc>
        <w:tc>
          <w:tcPr>
            <w:tcW w:w="993" w:type="dxa"/>
            <w:vAlign w:val="center"/>
          </w:tcPr>
          <w:p w14:paraId="5219CC79">
            <w:pPr>
              <w:jc w:val="center"/>
              <w:rPr>
                <w:rFonts w:cs="仿宋" w:asciiTheme="minorEastAsia" w:hAnsiTheme="minorEastAsia" w:eastAsiaTheme="minorEastAsia"/>
                <w:sz w:val="24"/>
                <w:szCs w:val="24"/>
              </w:rPr>
            </w:pPr>
            <w:r>
              <w:rPr>
                <w:rFonts w:asciiTheme="minorEastAsia" w:hAnsiTheme="minorEastAsia" w:eastAsiaTheme="minorEastAsia"/>
                <w:sz w:val="24"/>
                <w:szCs w:val="24"/>
              </w:rPr>
              <w:t>9</w:t>
            </w:r>
          </w:p>
        </w:tc>
        <w:tc>
          <w:tcPr>
            <w:tcW w:w="1275" w:type="dxa"/>
            <w:noWrap/>
            <w:vAlign w:val="center"/>
          </w:tcPr>
          <w:p w14:paraId="21A5E7A1">
            <w:pPr>
              <w:jc w:val="center"/>
              <w:rPr>
                <w:rFonts w:ascii="宋体" w:hAnsi="宋体" w:cs="仿宋"/>
                <w:sz w:val="24"/>
                <w:szCs w:val="24"/>
              </w:rPr>
            </w:pPr>
            <w:r>
              <w:rPr>
                <w:rFonts w:hint="eastAsia" w:ascii="宋体" w:hAnsi="宋体" w:cs="仿宋"/>
                <w:sz w:val="24"/>
                <w:szCs w:val="24"/>
              </w:rPr>
              <w:t xml:space="preserve">283.50 </w:t>
            </w:r>
          </w:p>
        </w:tc>
        <w:tc>
          <w:tcPr>
            <w:tcW w:w="3686" w:type="dxa"/>
            <w:vAlign w:val="center"/>
          </w:tcPr>
          <w:p w14:paraId="0958043E">
            <w:pPr>
              <w:jc w:val="center"/>
              <w:rPr>
                <w:rFonts w:ascii="宋体" w:hAnsi="宋体" w:cs="仿宋"/>
                <w:sz w:val="24"/>
                <w:szCs w:val="24"/>
              </w:rPr>
            </w:pPr>
            <w:r>
              <w:rPr>
                <w:rFonts w:hint="eastAsia" w:ascii="宋体" w:hAnsi="宋体" w:cs="仿宋"/>
                <w:sz w:val="24"/>
                <w:szCs w:val="24"/>
              </w:rPr>
              <w:t>卵巢透明细胞癌指标，肾脏透明细胞癌和尿路上皮癌也可见HNF1β阳性。此外， HNF1β与肾囊肿和糖尿病综合征密切相关。</w:t>
            </w:r>
          </w:p>
        </w:tc>
        <w:tc>
          <w:tcPr>
            <w:tcW w:w="1186" w:type="dxa"/>
            <w:noWrap/>
            <w:vAlign w:val="center"/>
          </w:tcPr>
          <w:p w14:paraId="6EB7B420">
            <w:pPr>
              <w:jc w:val="center"/>
              <w:rPr>
                <w:rFonts w:ascii="宋体" w:hAnsi="宋体" w:cs="仿宋"/>
                <w:sz w:val="24"/>
                <w:szCs w:val="24"/>
              </w:rPr>
            </w:pPr>
            <w:r>
              <w:rPr>
                <w:rFonts w:hint="eastAsia" w:ascii="宋体" w:hAnsi="宋体" w:cs="仿宋"/>
                <w:sz w:val="24"/>
                <w:szCs w:val="24"/>
              </w:rPr>
              <w:t>一类</w:t>
            </w:r>
          </w:p>
        </w:tc>
      </w:tr>
      <w:tr w14:paraId="18097D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6" w:hRule="atLeast"/>
          <w:jc w:val="center"/>
        </w:trPr>
        <w:tc>
          <w:tcPr>
            <w:tcW w:w="484" w:type="dxa"/>
            <w:vAlign w:val="center"/>
          </w:tcPr>
          <w:p w14:paraId="03788A93">
            <w:pPr>
              <w:jc w:val="center"/>
              <w:rPr>
                <w:rFonts w:ascii="宋体" w:hAnsi="宋体" w:cs="仿宋"/>
                <w:sz w:val="24"/>
                <w:szCs w:val="24"/>
              </w:rPr>
            </w:pPr>
            <w:r>
              <w:rPr>
                <w:rFonts w:hint="eastAsia" w:ascii="宋体" w:hAnsi="宋体" w:cs="仿宋"/>
                <w:sz w:val="24"/>
                <w:szCs w:val="24"/>
              </w:rPr>
              <w:t>57</w:t>
            </w:r>
          </w:p>
        </w:tc>
        <w:tc>
          <w:tcPr>
            <w:tcW w:w="2346" w:type="dxa"/>
            <w:vAlign w:val="center"/>
          </w:tcPr>
          <w:p w14:paraId="5161512F">
            <w:pPr>
              <w:jc w:val="center"/>
              <w:rPr>
                <w:rFonts w:ascii="宋体" w:hAnsi="宋体" w:cs="仿宋"/>
                <w:sz w:val="24"/>
                <w:szCs w:val="24"/>
              </w:rPr>
            </w:pPr>
            <w:r>
              <w:rPr>
                <w:rFonts w:hint="eastAsia" w:ascii="宋体" w:hAnsi="宋体" w:cs="仿宋"/>
                <w:sz w:val="24"/>
                <w:szCs w:val="24"/>
              </w:rPr>
              <w:t>RCC；</w:t>
            </w:r>
            <w:r>
              <w:rPr>
                <w:rFonts w:ascii="宋体" w:hAnsi="宋体" w:cs="仿宋"/>
                <w:sz w:val="24"/>
                <w:szCs w:val="24"/>
              </w:rPr>
              <w:t>Renal Cell Carcinoma Marker</w:t>
            </w:r>
            <w:r>
              <w:rPr>
                <w:rFonts w:hint="eastAsia" w:ascii="宋体" w:hAnsi="宋体" w:cs="仿宋"/>
                <w:sz w:val="24"/>
                <w:szCs w:val="24"/>
              </w:rPr>
              <w:t>抗体试剂（免疫组织化学）</w:t>
            </w:r>
          </w:p>
        </w:tc>
        <w:tc>
          <w:tcPr>
            <w:tcW w:w="993" w:type="dxa"/>
            <w:vAlign w:val="center"/>
          </w:tcPr>
          <w:p w14:paraId="1FC565FD">
            <w:pPr>
              <w:jc w:val="center"/>
              <w:rPr>
                <w:rFonts w:cs="仿宋" w:asciiTheme="minorEastAsia" w:hAnsiTheme="minorEastAsia" w:eastAsiaTheme="minorEastAsia"/>
                <w:sz w:val="24"/>
                <w:szCs w:val="24"/>
              </w:rPr>
            </w:pPr>
            <w:r>
              <w:rPr>
                <w:rFonts w:asciiTheme="minorEastAsia" w:hAnsiTheme="minorEastAsia" w:eastAsiaTheme="minorEastAsia"/>
                <w:sz w:val="24"/>
                <w:szCs w:val="24"/>
              </w:rPr>
              <w:t>9</w:t>
            </w:r>
          </w:p>
        </w:tc>
        <w:tc>
          <w:tcPr>
            <w:tcW w:w="1275" w:type="dxa"/>
            <w:noWrap/>
            <w:vAlign w:val="center"/>
          </w:tcPr>
          <w:p w14:paraId="0C7B5C74">
            <w:pPr>
              <w:jc w:val="center"/>
              <w:rPr>
                <w:rFonts w:ascii="宋体" w:hAnsi="宋体" w:cs="仿宋"/>
                <w:sz w:val="24"/>
                <w:szCs w:val="24"/>
              </w:rPr>
            </w:pPr>
            <w:r>
              <w:rPr>
                <w:rFonts w:hint="eastAsia" w:ascii="宋体" w:hAnsi="宋体" w:cs="仿宋"/>
                <w:sz w:val="24"/>
                <w:szCs w:val="24"/>
              </w:rPr>
              <w:t xml:space="preserve">66.15 </w:t>
            </w:r>
          </w:p>
        </w:tc>
        <w:tc>
          <w:tcPr>
            <w:tcW w:w="3686" w:type="dxa"/>
            <w:vAlign w:val="center"/>
          </w:tcPr>
          <w:p w14:paraId="3D8B6106">
            <w:pPr>
              <w:jc w:val="center"/>
              <w:rPr>
                <w:rFonts w:ascii="宋体" w:hAnsi="宋体" w:cs="仿宋"/>
                <w:sz w:val="24"/>
                <w:szCs w:val="24"/>
              </w:rPr>
            </w:pPr>
            <w:r>
              <w:rPr>
                <w:rFonts w:hint="eastAsia" w:ascii="宋体" w:hAnsi="宋体" w:cs="仿宋"/>
                <w:sz w:val="24"/>
                <w:szCs w:val="24"/>
              </w:rPr>
              <w:t>RCC在90%以上原发性肾细胞癌、 80%左右转移性肾细胞癌阳性表达。甲状旁腺腺瘤为阳性，约30%的乳腺肿瘤和胚胎癌阳性。可与Vimentin和CD10等抗体联合用于肾细胞癌的诊断。</w:t>
            </w:r>
          </w:p>
        </w:tc>
        <w:tc>
          <w:tcPr>
            <w:tcW w:w="1186" w:type="dxa"/>
            <w:noWrap/>
            <w:vAlign w:val="center"/>
          </w:tcPr>
          <w:p w14:paraId="3840A0E0">
            <w:pPr>
              <w:jc w:val="center"/>
              <w:rPr>
                <w:rFonts w:ascii="宋体" w:hAnsi="宋体" w:cs="仿宋"/>
                <w:sz w:val="24"/>
                <w:szCs w:val="24"/>
              </w:rPr>
            </w:pPr>
            <w:r>
              <w:rPr>
                <w:rFonts w:hint="eastAsia" w:ascii="宋体" w:hAnsi="宋体" w:cs="仿宋"/>
                <w:sz w:val="24"/>
                <w:szCs w:val="24"/>
              </w:rPr>
              <w:t>一类</w:t>
            </w:r>
          </w:p>
        </w:tc>
      </w:tr>
      <w:tr w14:paraId="127EA3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8" w:hRule="atLeast"/>
          <w:jc w:val="center"/>
        </w:trPr>
        <w:tc>
          <w:tcPr>
            <w:tcW w:w="484" w:type="dxa"/>
            <w:vAlign w:val="center"/>
          </w:tcPr>
          <w:p w14:paraId="556C60EC">
            <w:pPr>
              <w:jc w:val="center"/>
              <w:rPr>
                <w:rFonts w:ascii="宋体" w:hAnsi="宋体" w:cs="仿宋"/>
                <w:sz w:val="24"/>
                <w:szCs w:val="24"/>
              </w:rPr>
            </w:pPr>
            <w:r>
              <w:rPr>
                <w:rFonts w:hint="eastAsia" w:ascii="宋体" w:hAnsi="宋体" w:cs="仿宋"/>
                <w:sz w:val="24"/>
                <w:szCs w:val="24"/>
              </w:rPr>
              <w:t>58</w:t>
            </w:r>
          </w:p>
        </w:tc>
        <w:tc>
          <w:tcPr>
            <w:tcW w:w="2346" w:type="dxa"/>
            <w:vAlign w:val="center"/>
          </w:tcPr>
          <w:p w14:paraId="686780E1">
            <w:pPr>
              <w:jc w:val="center"/>
              <w:rPr>
                <w:rFonts w:ascii="宋体" w:hAnsi="宋体" w:cs="仿宋"/>
                <w:sz w:val="24"/>
                <w:szCs w:val="24"/>
              </w:rPr>
            </w:pPr>
            <w:r>
              <w:rPr>
                <w:rFonts w:hint="eastAsia" w:ascii="宋体" w:hAnsi="宋体" w:cs="仿宋"/>
                <w:sz w:val="24"/>
                <w:szCs w:val="24"/>
              </w:rPr>
              <w:t>ER；雌激素受体抗体试剂（免疫组织化学法）</w:t>
            </w:r>
          </w:p>
        </w:tc>
        <w:tc>
          <w:tcPr>
            <w:tcW w:w="993" w:type="dxa"/>
            <w:vAlign w:val="center"/>
          </w:tcPr>
          <w:p w14:paraId="3E3E889A">
            <w:pPr>
              <w:jc w:val="center"/>
              <w:rPr>
                <w:rFonts w:cs="仿宋" w:asciiTheme="minorEastAsia" w:hAnsiTheme="minorEastAsia" w:eastAsiaTheme="minorEastAsia"/>
                <w:sz w:val="24"/>
                <w:szCs w:val="24"/>
              </w:rPr>
            </w:pPr>
            <w:r>
              <w:rPr>
                <w:rFonts w:asciiTheme="minorEastAsia" w:hAnsiTheme="minorEastAsia" w:eastAsiaTheme="minorEastAsia"/>
                <w:sz w:val="24"/>
                <w:szCs w:val="24"/>
              </w:rPr>
              <w:t>36</w:t>
            </w:r>
          </w:p>
        </w:tc>
        <w:tc>
          <w:tcPr>
            <w:tcW w:w="1275" w:type="dxa"/>
            <w:noWrap/>
            <w:vAlign w:val="center"/>
          </w:tcPr>
          <w:p w14:paraId="060D6546">
            <w:pPr>
              <w:jc w:val="center"/>
              <w:rPr>
                <w:rFonts w:ascii="宋体" w:hAnsi="宋体" w:cs="仿宋"/>
                <w:sz w:val="24"/>
                <w:szCs w:val="24"/>
              </w:rPr>
            </w:pPr>
            <w:r>
              <w:rPr>
                <w:rFonts w:hint="eastAsia" w:ascii="宋体" w:hAnsi="宋体" w:cs="仿宋"/>
                <w:sz w:val="24"/>
                <w:szCs w:val="24"/>
              </w:rPr>
              <w:t xml:space="preserve">237.26 </w:t>
            </w:r>
          </w:p>
        </w:tc>
        <w:tc>
          <w:tcPr>
            <w:tcW w:w="3686" w:type="dxa"/>
            <w:vAlign w:val="center"/>
          </w:tcPr>
          <w:p w14:paraId="0BBB0E95">
            <w:pPr>
              <w:jc w:val="center"/>
              <w:rPr>
                <w:rFonts w:ascii="宋体" w:hAnsi="宋体" w:cs="仿宋"/>
                <w:sz w:val="24"/>
                <w:szCs w:val="24"/>
              </w:rPr>
            </w:pPr>
            <w:r>
              <w:rPr>
                <w:rFonts w:hint="eastAsia" w:ascii="宋体" w:hAnsi="宋体" w:cs="仿宋"/>
                <w:sz w:val="24"/>
                <w:szCs w:val="24"/>
              </w:rPr>
              <w:t>ER主要在雌性类固醇激素反应性组织如乳腺、子宫内膜和卵巢的肿瘤中表达。</w:t>
            </w:r>
          </w:p>
        </w:tc>
        <w:tc>
          <w:tcPr>
            <w:tcW w:w="1186" w:type="dxa"/>
            <w:noWrap/>
            <w:vAlign w:val="center"/>
          </w:tcPr>
          <w:p w14:paraId="0DD6386E">
            <w:pPr>
              <w:jc w:val="center"/>
              <w:rPr>
                <w:rFonts w:ascii="宋体" w:hAnsi="宋体" w:cs="仿宋"/>
                <w:sz w:val="24"/>
                <w:szCs w:val="24"/>
              </w:rPr>
            </w:pPr>
            <w:r>
              <w:rPr>
                <w:rFonts w:hint="eastAsia" w:ascii="宋体" w:hAnsi="宋体" w:cs="仿宋"/>
                <w:sz w:val="24"/>
                <w:szCs w:val="24"/>
              </w:rPr>
              <w:t>三类</w:t>
            </w:r>
          </w:p>
        </w:tc>
      </w:tr>
      <w:tr w14:paraId="5BA918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484" w:type="dxa"/>
            <w:vAlign w:val="center"/>
          </w:tcPr>
          <w:p w14:paraId="609F1AE6">
            <w:pPr>
              <w:jc w:val="center"/>
              <w:rPr>
                <w:rFonts w:ascii="宋体" w:hAnsi="宋体" w:cs="仿宋"/>
                <w:sz w:val="24"/>
                <w:szCs w:val="24"/>
              </w:rPr>
            </w:pPr>
            <w:r>
              <w:rPr>
                <w:rFonts w:hint="eastAsia" w:ascii="宋体" w:hAnsi="宋体" w:cs="仿宋"/>
                <w:sz w:val="24"/>
                <w:szCs w:val="24"/>
              </w:rPr>
              <w:t>59</w:t>
            </w:r>
          </w:p>
        </w:tc>
        <w:tc>
          <w:tcPr>
            <w:tcW w:w="2346" w:type="dxa"/>
            <w:vAlign w:val="center"/>
          </w:tcPr>
          <w:p w14:paraId="2B08D8CF">
            <w:pPr>
              <w:jc w:val="center"/>
              <w:rPr>
                <w:rFonts w:ascii="宋体" w:hAnsi="宋体" w:cs="仿宋"/>
                <w:sz w:val="24"/>
                <w:szCs w:val="24"/>
              </w:rPr>
            </w:pPr>
            <w:r>
              <w:rPr>
                <w:rFonts w:hint="eastAsia" w:ascii="宋体" w:hAnsi="宋体" w:cs="仿宋"/>
                <w:sz w:val="24"/>
                <w:szCs w:val="24"/>
              </w:rPr>
              <w:t>CD117抗体试剂（免疫组织化学法）</w:t>
            </w:r>
          </w:p>
        </w:tc>
        <w:tc>
          <w:tcPr>
            <w:tcW w:w="993" w:type="dxa"/>
            <w:vAlign w:val="center"/>
          </w:tcPr>
          <w:p w14:paraId="5BC7AE18">
            <w:pPr>
              <w:jc w:val="center"/>
              <w:rPr>
                <w:rFonts w:cs="仿宋" w:asciiTheme="minorEastAsia" w:hAnsiTheme="minorEastAsia" w:eastAsiaTheme="minorEastAsia"/>
                <w:sz w:val="24"/>
                <w:szCs w:val="24"/>
              </w:rPr>
            </w:pPr>
            <w:r>
              <w:rPr>
                <w:rFonts w:asciiTheme="minorEastAsia" w:hAnsiTheme="minorEastAsia" w:eastAsiaTheme="minorEastAsia"/>
                <w:sz w:val="24"/>
                <w:szCs w:val="24"/>
              </w:rPr>
              <w:t>15</w:t>
            </w:r>
          </w:p>
        </w:tc>
        <w:tc>
          <w:tcPr>
            <w:tcW w:w="1275" w:type="dxa"/>
            <w:noWrap/>
            <w:vAlign w:val="center"/>
          </w:tcPr>
          <w:p w14:paraId="3BA36AF9">
            <w:pPr>
              <w:jc w:val="center"/>
              <w:rPr>
                <w:rFonts w:ascii="宋体" w:hAnsi="宋体" w:cs="仿宋"/>
                <w:sz w:val="24"/>
                <w:szCs w:val="24"/>
              </w:rPr>
            </w:pPr>
            <w:r>
              <w:rPr>
                <w:rFonts w:hint="eastAsia" w:ascii="宋体" w:hAnsi="宋体" w:cs="仿宋"/>
                <w:sz w:val="24"/>
                <w:szCs w:val="24"/>
              </w:rPr>
              <w:t xml:space="preserve">237.26 </w:t>
            </w:r>
          </w:p>
        </w:tc>
        <w:tc>
          <w:tcPr>
            <w:tcW w:w="3686" w:type="dxa"/>
            <w:vAlign w:val="center"/>
          </w:tcPr>
          <w:p w14:paraId="4C9009A1">
            <w:pPr>
              <w:jc w:val="center"/>
              <w:rPr>
                <w:rFonts w:ascii="宋体" w:hAnsi="宋体" w:cs="仿宋"/>
                <w:sz w:val="24"/>
                <w:szCs w:val="24"/>
              </w:rPr>
            </w:pPr>
            <w:r>
              <w:rPr>
                <w:rFonts w:hint="eastAsia" w:ascii="宋体" w:hAnsi="宋体" w:cs="仿宋"/>
                <w:sz w:val="24"/>
                <w:szCs w:val="24"/>
              </w:rPr>
              <w:t>目前CD117主要与CD34和DOG1联合用于胃肠道间质瘤的研究，同时也用于肥大细胞肿瘤、生殖细胞肿瘤、嗜酸性肾肿瘤、乳腺和涎腺的腺样囊性癌的研究。</w:t>
            </w:r>
          </w:p>
        </w:tc>
        <w:tc>
          <w:tcPr>
            <w:tcW w:w="1186" w:type="dxa"/>
            <w:noWrap/>
            <w:vAlign w:val="center"/>
          </w:tcPr>
          <w:p w14:paraId="1D24C1C4">
            <w:pPr>
              <w:jc w:val="center"/>
              <w:rPr>
                <w:rFonts w:ascii="宋体" w:hAnsi="宋体" w:cs="仿宋"/>
                <w:sz w:val="24"/>
                <w:szCs w:val="24"/>
              </w:rPr>
            </w:pPr>
            <w:r>
              <w:rPr>
                <w:rFonts w:hint="eastAsia" w:ascii="宋体" w:hAnsi="宋体" w:cs="仿宋"/>
                <w:sz w:val="24"/>
                <w:szCs w:val="24"/>
              </w:rPr>
              <w:t>三类</w:t>
            </w:r>
          </w:p>
        </w:tc>
      </w:tr>
      <w:tr w14:paraId="0AEFE6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8" w:hRule="atLeast"/>
          <w:jc w:val="center"/>
        </w:trPr>
        <w:tc>
          <w:tcPr>
            <w:tcW w:w="484" w:type="dxa"/>
            <w:vAlign w:val="center"/>
          </w:tcPr>
          <w:p w14:paraId="41B4C367">
            <w:pPr>
              <w:jc w:val="center"/>
              <w:rPr>
                <w:rFonts w:ascii="宋体" w:hAnsi="宋体" w:cs="仿宋"/>
                <w:sz w:val="24"/>
                <w:szCs w:val="24"/>
              </w:rPr>
            </w:pPr>
            <w:r>
              <w:rPr>
                <w:rFonts w:hint="eastAsia" w:ascii="宋体" w:hAnsi="宋体" w:cs="仿宋"/>
                <w:sz w:val="24"/>
                <w:szCs w:val="24"/>
              </w:rPr>
              <w:t>60</w:t>
            </w:r>
          </w:p>
        </w:tc>
        <w:tc>
          <w:tcPr>
            <w:tcW w:w="2346" w:type="dxa"/>
            <w:vAlign w:val="center"/>
          </w:tcPr>
          <w:p w14:paraId="61AD54AF">
            <w:pPr>
              <w:jc w:val="center"/>
              <w:rPr>
                <w:rFonts w:ascii="宋体" w:hAnsi="宋体" w:cs="仿宋"/>
                <w:sz w:val="24"/>
                <w:szCs w:val="24"/>
              </w:rPr>
            </w:pPr>
            <w:r>
              <w:rPr>
                <w:rFonts w:hint="eastAsia" w:ascii="宋体" w:hAnsi="宋体" w:cs="仿宋"/>
                <w:sz w:val="24"/>
                <w:szCs w:val="24"/>
              </w:rPr>
              <w:t>HER-2抗体试剂（免疫组织化学法）</w:t>
            </w:r>
          </w:p>
        </w:tc>
        <w:tc>
          <w:tcPr>
            <w:tcW w:w="993" w:type="dxa"/>
            <w:vAlign w:val="center"/>
          </w:tcPr>
          <w:p w14:paraId="145A51B9">
            <w:pPr>
              <w:jc w:val="center"/>
              <w:rPr>
                <w:rFonts w:cs="仿宋" w:asciiTheme="minorEastAsia" w:hAnsiTheme="minorEastAsia" w:eastAsiaTheme="minorEastAsia"/>
                <w:sz w:val="24"/>
                <w:szCs w:val="24"/>
              </w:rPr>
            </w:pPr>
            <w:r>
              <w:rPr>
                <w:rFonts w:asciiTheme="minorEastAsia" w:hAnsiTheme="minorEastAsia" w:eastAsiaTheme="minorEastAsia"/>
                <w:sz w:val="24"/>
                <w:szCs w:val="24"/>
              </w:rPr>
              <w:t>63</w:t>
            </w:r>
          </w:p>
        </w:tc>
        <w:tc>
          <w:tcPr>
            <w:tcW w:w="1275" w:type="dxa"/>
            <w:noWrap/>
            <w:vAlign w:val="center"/>
          </w:tcPr>
          <w:p w14:paraId="3D7C89EA">
            <w:pPr>
              <w:jc w:val="center"/>
              <w:rPr>
                <w:rFonts w:ascii="宋体" w:hAnsi="宋体" w:cs="仿宋"/>
                <w:sz w:val="24"/>
                <w:szCs w:val="24"/>
              </w:rPr>
            </w:pPr>
            <w:r>
              <w:rPr>
                <w:rFonts w:hint="eastAsia" w:ascii="宋体" w:hAnsi="宋体" w:cs="仿宋"/>
                <w:sz w:val="24"/>
                <w:szCs w:val="24"/>
              </w:rPr>
              <w:t xml:space="preserve">127.45 </w:t>
            </w:r>
          </w:p>
        </w:tc>
        <w:tc>
          <w:tcPr>
            <w:tcW w:w="3686" w:type="dxa"/>
            <w:vAlign w:val="center"/>
          </w:tcPr>
          <w:p w14:paraId="4FAEAA35">
            <w:pPr>
              <w:jc w:val="center"/>
              <w:rPr>
                <w:rFonts w:ascii="宋体" w:hAnsi="宋体" w:cs="仿宋"/>
                <w:sz w:val="24"/>
                <w:szCs w:val="24"/>
              </w:rPr>
            </w:pPr>
            <w:r>
              <w:rPr>
                <w:rFonts w:hint="eastAsia" w:ascii="宋体" w:hAnsi="宋体" w:cs="仿宋"/>
                <w:sz w:val="24"/>
                <w:szCs w:val="24"/>
              </w:rPr>
              <w:t>HER2的检测可以辅助筛选适用于曲妥珠单抗药物治疗的患者，化疗联合曲妥珠单抗治疗可显著延长 HER2 阳性乳腺癌患者的生存期。</w:t>
            </w:r>
          </w:p>
        </w:tc>
        <w:tc>
          <w:tcPr>
            <w:tcW w:w="1186" w:type="dxa"/>
            <w:noWrap/>
            <w:vAlign w:val="center"/>
          </w:tcPr>
          <w:p w14:paraId="42DFC4B6">
            <w:pPr>
              <w:jc w:val="center"/>
              <w:rPr>
                <w:rFonts w:ascii="宋体" w:hAnsi="宋体" w:cs="仿宋"/>
                <w:sz w:val="24"/>
                <w:szCs w:val="24"/>
              </w:rPr>
            </w:pPr>
            <w:r>
              <w:rPr>
                <w:rFonts w:hint="eastAsia" w:ascii="宋体" w:hAnsi="宋体" w:cs="仿宋"/>
                <w:sz w:val="24"/>
                <w:szCs w:val="24"/>
              </w:rPr>
              <w:t>三类</w:t>
            </w:r>
          </w:p>
        </w:tc>
      </w:tr>
      <w:tr w14:paraId="63A45A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8" w:hRule="atLeast"/>
          <w:jc w:val="center"/>
        </w:trPr>
        <w:tc>
          <w:tcPr>
            <w:tcW w:w="484" w:type="dxa"/>
            <w:vAlign w:val="center"/>
          </w:tcPr>
          <w:p w14:paraId="507D51CC">
            <w:pPr>
              <w:jc w:val="center"/>
              <w:rPr>
                <w:rFonts w:ascii="宋体" w:hAnsi="宋体" w:cs="仿宋"/>
                <w:sz w:val="24"/>
                <w:szCs w:val="24"/>
              </w:rPr>
            </w:pPr>
            <w:r>
              <w:rPr>
                <w:rFonts w:hint="eastAsia" w:ascii="宋体" w:hAnsi="宋体" w:cs="仿宋"/>
                <w:sz w:val="24"/>
                <w:szCs w:val="24"/>
              </w:rPr>
              <w:t>61</w:t>
            </w:r>
          </w:p>
        </w:tc>
        <w:tc>
          <w:tcPr>
            <w:tcW w:w="2346" w:type="dxa"/>
            <w:vAlign w:val="center"/>
          </w:tcPr>
          <w:p w14:paraId="5C203FDE">
            <w:pPr>
              <w:jc w:val="center"/>
              <w:rPr>
                <w:rFonts w:ascii="宋体" w:hAnsi="宋体" w:cs="仿宋"/>
                <w:sz w:val="24"/>
                <w:szCs w:val="24"/>
              </w:rPr>
            </w:pPr>
            <w:r>
              <w:rPr>
                <w:rFonts w:hint="eastAsia" w:ascii="宋体" w:hAnsi="宋体" w:cs="仿宋"/>
                <w:sz w:val="24"/>
                <w:szCs w:val="24"/>
              </w:rPr>
              <w:t>PR；孕激素受体抗体试剂（免疫组织化学法）</w:t>
            </w:r>
          </w:p>
        </w:tc>
        <w:tc>
          <w:tcPr>
            <w:tcW w:w="993" w:type="dxa"/>
            <w:vAlign w:val="center"/>
          </w:tcPr>
          <w:p w14:paraId="22037593">
            <w:pPr>
              <w:jc w:val="center"/>
              <w:rPr>
                <w:rFonts w:cs="仿宋" w:asciiTheme="minorEastAsia" w:hAnsiTheme="minorEastAsia" w:eastAsiaTheme="minorEastAsia"/>
                <w:sz w:val="24"/>
                <w:szCs w:val="24"/>
              </w:rPr>
            </w:pPr>
            <w:r>
              <w:rPr>
                <w:rFonts w:asciiTheme="minorEastAsia" w:hAnsiTheme="minorEastAsia" w:eastAsiaTheme="minorEastAsia"/>
                <w:sz w:val="24"/>
                <w:szCs w:val="24"/>
              </w:rPr>
              <w:t>27</w:t>
            </w:r>
          </w:p>
        </w:tc>
        <w:tc>
          <w:tcPr>
            <w:tcW w:w="1275" w:type="dxa"/>
            <w:noWrap/>
            <w:vAlign w:val="center"/>
          </w:tcPr>
          <w:p w14:paraId="140DDC3F">
            <w:pPr>
              <w:jc w:val="center"/>
              <w:rPr>
                <w:rFonts w:ascii="宋体" w:hAnsi="宋体" w:cs="仿宋"/>
                <w:sz w:val="24"/>
                <w:szCs w:val="24"/>
              </w:rPr>
            </w:pPr>
            <w:r>
              <w:rPr>
                <w:rFonts w:hint="eastAsia" w:ascii="宋体" w:hAnsi="宋体" w:cs="仿宋"/>
                <w:sz w:val="24"/>
                <w:szCs w:val="24"/>
              </w:rPr>
              <w:t xml:space="preserve">237.26 </w:t>
            </w:r>
          </w:p>
        </w:tc>
        <w:tc>
          <w:tcPr>
            <w:tcW w:w="3686" w:type="dxa"/>
            <w:vAlign w:val="center"/>
          </w:tcPr>
          <w:p w14:paraId="2496F3B1">
            <w:pPr>
              <w:jc w:val="center"/>
              <w:rPr>
                <w:rFonts w:ascii="宋体" w:hAnsi="宋体" w:cs="仿宋"/>
                <w:sz w:val="24"/>
                <w:szCs w:val="24"/>
              </w:rPr>
            </w:pPr>
            <w:r>
              <w:rPr>
                <w:rFonts w:hint="eastAsia" w:ascii="宋体" w:hAnsi="宋体" w:cs="仿宋"/>
                <w:sz w:val="24"/>
                <w:szCs w:val="24"/>
              </w:rPr>
              <w:t>在乳腺癌中PR高表达者的预后较好。常与ER联合使用，用于诊断乳腺或女性生殖道起源的肿瘤。</w:t>
            </w:r>
          </w:p>
        </w:tc>
        <w:tc>
          <w:tcPr>
            <w:tcW w:w="1186" w:type="dxa"/>
            <w:noWrap/>
            <w:vAlign w:val="center"/>
          </w:tcPr>
          <w:p w14:paraId="142FD84C">
            <w:pPr>
              <w:jc w:val="center"/>
              <w:rPr>
                <w:rFonts w:ascii="宋体" w:hAnsi="宋体" w:cs="仿宋"/>
                <w:sz w:val="24"/>
                <w:szCs w:val="24"/>
              </w:rPr>
            </w:pPr>
            <w:r>
              <w:rPr>
                <w:rFonts w:hint="eastAsia" w:ascii="宋体" w:hAnsi="宋体" w:cs="仿宋"/>
                <w:sz w:val="24"/>
                <w:szCs w:val="24"/>
              </w:rPr>
              <w:t>三类</w:t>
            </w:r>
          </w:p>
        </w:tc>
      </w:tr>
      <w:tr w14:paraId="31ACFB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8" w:hRule="atLeast"/>
          <w:jc w:val="center"/>
        </w:trPr>
        <w:tc>
          <w:tcPr>
            <w:tcW w:w="484" w:type="dxa"/>
            <w:vAlign w:val="center"/>
          </w:tcPr>
          <w:p w14:paraId="606D5828">
            <w:pPr>
              <w:jc w:val="center"/>
              <w:rPr>
                <w:rFonts w:ascii="宋体" w:hAnsi="宋体" w:cs="仿宋"/>
                <w:sz w:val="24"/>
                <w:szCs w:val="24"/>
              </w:rPr>
            </w:pPr>
            <w:r>
              <w:rPr>
                <w:rFonts w:hint="eastAsia" w:ascii="宋体" w:hAnsi="宋体" w:cs="仿宋"/>
                <w:sz w:val="24"/>
                <w:szCs w:val="24"/>
              </w:rPr>
              <w:t>62</w:t>
            </w:r>
          </w:p>
        </w:tc>
        <w:tc>
          <w:tcPr>
            <w:tcW w:w="2346" w:type="dxa"/>
            <w:vAlign w:val="center"/>
          </w:tcPr>
          <w:p w14:paraId="3FFE3833">
            <w:pPr>
              <w:jc w:val="center"/>
              <w:rPr>
                <w:rFonts w:ascii="宋体" w:hAnsi="宋体" w:cs="仿宋"/>
                <w:sz w:val="24"/>
                <w:szCs w:val="24"/>
              </w:rPr>
            </w:pPr>
            <w:r>
              <w:rPr>
                <w:rFonts w:hint="eastAsia" w:ascii="宋体" w:hAnsi="宋体" w:cs="仿宋"/>
                <w:sz w:val="24"/>
                <w:szCs w:val="24"/>
              </w:rPr>
              <w:t>S-100P：S100钙结合蛋白P（免疫组织化学）</w:t>
            </w:r>
          </w:p>
        </w:tc>
        <w:tc>
          <w:tcPr>
            <w:tcW w:w="993" w:type="dxa"/>
            <w:vAlign w:val="center"/>
          </w:tcPr>
          <w:p w14:paraId="4954934B">
            <w:pPr>
              <w:jc w:val="center"/>
              <w:rPr>
                <w:rFonts w:cs="仿宋" w:asciiTheme="minorEastAsia" w:hAnsiTheme="minorEastAsia" w:eastAsiaTheme="minorEastAsia"/>
                <w:sz w:val="24"/>
                <w:szCs w:val="24"/>
              </w:rPr>
            </w:pPr>
            <w:r>
              <w:rPr>
                <w:rFonts w:asciiTheme="minorEastAsia" w:hAnsiTheme="minorEastAsia" w:eastAsiaTheme="minorEastAsia"/>
                <w:sz w:val="24"/>
                <w:szCs w:val="24"/>
              </w:rPr>
              <w:t>6</w:t>
            </w:r>
          </w:p>
        </w:tc>
        <w:tc>
          <w:tcPr>
            <w:tcW w:w="1275" w:type="dxa"/>
            <w:noWrap/>
            <w:vAlign w:val="center"/>
          </w:tcPr>
          <w:p w14:paraId="68DD4106">
            <w:pPr>
              <w:jc w:val="center"/>
              <w:rPr>
                <w:rFonts w:ascii="宋体" w:hAnsi="宋体" w:cs="仿宋"/>
                <w:sz w:val="24"/>
                <w:szCs w:val="24"/>
              </w:rPr>
            </w:pPr>
            <w:r>
              <w:rPr>
                <w:rFonts w:hint="eastAsia" w:ascii="宋体" w:hAnsi="宋体" w:cs="仿宋"/>
                <w:sz w:val="24"/>
                <w:szCs w:val="24"/>
              </w:rPr>
              <w:t xml:space="preserve">108.52 </w:t>
            </w:r>
          </w:p>
        </w:tc>
        <w:tc>
          <w:tcPr>
            <w:tcW w:w="3686" w:type="dxa"/>
            <w:vAlign w:val="center"/>
          </w:tcPr>
          <w:p w14:paraId="5A57CC6B">
            <w:pPr>
              <w:jc w:val="center"/>
              <w:rPr>
                <w:rFonts w:ascii="宋体" w:hAnsi="宋体" w:cs="仿宋"/>
                <w:sz w:val="24"/>
                <w:szCs w:val="24"/>
              </w:rPr>
            </w:pPr>
            <w:r>
              <w:rPr>
                <w:rFonts w:hint="eastAsia" w:ascii="宋体" w:hAnsi="宋体" w:cs="仿宋"/>
                <w:sz w:val="24"/>
                <w:szCs w:val="24"/>
              </w:rPr>
              <w:t>与肿瘤的生长、转移和侵袭相关，是乳腺癌、结肠癌、前列腺癌、胰腺癌和肺癌的有效标志物</w:t>
            </w:r>
          </w:p>
        </w:tc>
        <w:tc>
          <w:tcPr>
            <w:tcW w:w="1186" w:type="dxa"/>
            <w:noWrap/>
            <w:vAlign w:val="center"/>
          </w:tcPr>
          <w:p w14:paraId="7CFFD287">
            <w:pPr>
              <w:jc w:val="center"/>
              <w:rPr>
                <w:rFonts w:ascii="宋体" w:hAnsi="宋体" w:cs="仿宋"/>
                <w:sz w:val="24"/>
                <w:szCs w:val="24"/>
              </w:rPr>
            </w:pPr>
            <w:r>
              <w:rPr>
                <w:rFonts w:hint="eastAsia" w:ascii="宋体" w:hAnsi="宋体" w:cs="仿宋"/>
                <w:sz w:val="24"/>
                <w:szCs w:val="24"/>
              </w:rPr>
              <w:t>一类</w:t>
            </w:r>
          </w:p>
        </w:tc>
      </w:tr>
      <w:tr w14:paraId="0F66BE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8" w:hRule="atLeast"/>
          <w:jc w:val="center"/>
        </w:trPr>
        <w:tc>
          <w:tcPr>
            <w:tcW w:w="484" w:type="dxa"/>
            <w:vAlign w:val="center"/>
          </w:tcPr>
          <w:p w14:paraId="07E1D99A">
            <w:pPr>
              <w:jc w:val="center"/>
              <w:rPr>
                <w:rFonts w:ascii="宋体" w:hAnsi="宋体" w:cs="仿宋"/>
                <w:sz w:val="24"/>
                <w:szCs w:val="24"/>
              </w:rPr>
            </w:pPr>
            <w:r>
              <w:rPr>
                <w:rFonts w:hint="eastAsia" w:ascii="宋体" w:hAnsi="宋体" w:cs="仿宋"/>
                <w:sz w:val="24"/>
                <w:szCs w:val="24"/>
              </w:rPr>
              <w:t>63</w:t>
            </w:r>
          </w:p>
        </w:tc>
        <w:tc>
          <w:tcPr>
            <w:tcW w:w="2346" w:type="dxa"/>
            <w:vAlign w:val="center"/>
          </w:tcPr>
          <w:p w14:paraId="242AD1A3">
            <w:pPr>
              <w:jc w:val="center"/>
              <w:rPr>
                <w:rFonts w:ascii="宋体" w:hAnsi="宋体" w:cs="仿宋"/>
                <w:sz w:val="24"/>
                <w:szCs w:val="24"/>
              </w:rPr>
            </w:pPr>
            <w:r>
              <w:rPr>
                <w:rFonts w:hint="eastAsia" w:ascii="宋体" w:hAnsi="宋体" w:cs="仿宋"/>
                <w:sz w:val="24"/>
                <w:szCs w:val="24"/>
              </w:rPr>
              <w:t>MUC2：黏蛋白2（免疫组织化学）</w:t>
            </w:r>
          </w:p>
        </w:tc>
        <w:tc>
          <w:tcPr>
            <w:tcW w:w="993" w:type="dxa"/>
            <w:vAlign w:val="center"/>
          </w:tcPr>
          <w:p w14:paraId="6CF7D9EB">
            <w:pPr>
              <w:jc w:val="center"/>
              <w:rPr>
                <w:rFonts w:cs="仿宋" w:asciiTheme="minorEastAsia" w:hAnsiTheme="minorEastAsia" w:eastAsiaTheme="minorEastAsia"/>
                <w:sz w:val="24"/>
                <w:szCs w:val="24"/>
              </w:rPr>
            </w:pPr>
            <w:r>
              <w:rPr>
                <w:rFonts w:asciiTheme="minorEastAsia" w:hAnsiTheme="minorEastAsia" w:eastAsiaTheme="minorEastAsia"/>
                <w:sz w:val="24"/>
                <w:szCs w:val="24"/>
              </w:rPr>
              <w:t>6</w:t>
            </w:r>
          </w:p>
        </w:tc>
        <w:tc>
          <w:tcPr>
            <w:tcW w:w="1275" w:type="dxa"/>
            <w:noWrap/>
            <w:vAlign w:val="center"/>
          </w:tcPr>
          <w:p w14:paraId="7FB11C36">
            <w:pPr>
              <w:jc w:val="center"/>
              <w:rPr>
                <w:rFonts w:ascii="宋体" w:hAnsi="宋体" w:cs="仿宋"/>
                <w:sz w:val="24"/>
                <w:szCs w:val="24"/>
              </w:rPr>
            </w:pPr>
            <w:r>
              <w:rPr>
                <w:rFonts w:hint="eastAsia" w:ascii="宋体" w:hAnsi="宋体" w:cs="仿宋"/>
                <w:sz w:val="24"/>
                <w:szCs w:val="24"/>
              </w:rPr>
              <w:t xml:space="preserve">119.28 </w:t>
            </w:r>
          </w:p>
        </w:tc>
        <w:tc>
          <w:tcPr>
            <w:tcW w:w="3686" w:type="dxa"/>
            <w:vAlign w:val="center"/>
          </w:tcPr>
          <w:p w14:paraId="1EC229D1">
            <w:pPr>
              <w:jc w:val="center"/>
              <w:rPr>
                <w:rFonts w:ascii="宋体" w:hAnsi="宋体" w:cs="仿宋"/>
                <w:sz w:val="24"/>
                <w:szCs w:val="24"/>
              </w:rPr>
            </w:pPr>
            <w:r>
              <w:rPr>
                <w:rFonts w:hint="eastAsia" w:ascii="宋体" w:hAnsi="宋体" w:cs="仿宋"/>
                <w:sz w:val="24"/>
                <w:szCs w:val="24"/>
              </w:rPr>
              <w:t>主要分布于胃肠道上皮、涎腺上皮和乳腺上皮，尤其表达小肠和结肠的杯状细胞，用于结肠和胃癌的研究。</w:t>
            </w:r>
          </w:p>
        </w:tc>
        <w:tc>
          <w:tcPr>
            <w:tcW w:w="1186" w:type="dxa"/>
            <w:noWrap/>
            <w:vAlign w:val="center"/>
          </w:tcPr>
          <w:p w14:paraId="0FDCEDD8">
            <w:pPr>
              <w:jc w:val="center"/>
              <w:rPr>
                <w:rFonts w:ascii="宋体" w:hAnsi="宋体" w:cs="仿宋"/>
                <w:sz w:val="24"/>
                <w:szCs w:val="24"/>
              </w:rPr>
            </w:pPr>
            <w:r>
              <w:rPr>
                <w:rFonts w:hint="eastAsia" w:ascii="宋体" w:hAnsi="宋体" w:cs="仿宋"/>
                <w:sz w:val="24"/>
                <w:szCs w:val="24"/>
              </w:rPr>
              <w:t>一类</w:t>
            </w:r>
          </w:p>
        </w:tc>
      </w:tr>
      <w:tr w14:paraId="71EA24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8" w:hRule="atLeast"/>
          <w:jc w:val="center"/>
        </w:trPr>
        <w:tc>
          <w:tcPr>
            <w:tcW w:w="484" w:type="dxa"/>
            <w:vAlign w:val="center"/>
          </w:tcPr>
          <w:p w14:paraId="78DE186A">
            <w:pPr>
              <w:jc w:val="center"/>
              <w:rPr>
                <w:rFonts w:ascii="宋体" w:hAnsi="宋体" w:cs="仿宋"/>
                <w:sz w:val="24"/>
                <w:szCs w:val="24"/>
              </w:rPr>
            </w:pPr>
            <w:r>
              <w:rPr>
                <w:rFonts w:hint="eastAsia" w:ascii="宋体" w:hAnsi="宋体" w:cs="仿宋"/>
                <w:sz w:val="24"/>
                <w:szCs w:val="24"/>
              </w:rPr>
              <w:t>64</w:t>
            </w:r>
          </w:p>
        </w:tc>
        <w:tc>
          <w:tcPr>
            <w:tcW w:w="2346" w:type="dxa"/>
            <w:vAlign w:val="center"/>
          </w:tcPr>
          <w:p w14:paraId="435529B8">
            <w:pPr>
              <w:jc w:val="center"/>
              <w:rPr>
                <w:rFonts w:ascii="宋体" w:hAnsi="宋体" w:cs="仿宋"/>
                <w:sz w:val="24"/>
                <w:szCs w:val="24"/>
              </w:rPr>
            </w:pPr>
            <w:r>
              <w:rPr>
                <w:rFonts w:hint="eastAsia" w:ascii="宋体" w:hAnsi="宋体" w:cs="仿宋"/>
                <w:sz w:val="24"/>
                <w:szCs w:val="24"/>
              </w:rPr>
              <w:t>MUC5AC：黏蛋白5AC（免疫组织化学）</w:t>
            </w:r>
          </w:p>
        </w:tc>
        <w:tc>
          <w:tcPr>
            <w:tcW w:w="993" w:type="dxa"/>
            <w:vAlign w:val="center"/>
          </w:tcPr>
          <w:p w14:paraId="29D7251F">
            <w:pPr>
              <w:jc w:val="center"/>
              <w:rPr>
                <w:rFonts w:cs="仿宋" w:asciiTheme="minorEastAsia" w:hAnsiTheme="minorEastAsia" w:eastAsiaTheme="minorEastAsia"/>
                <w:sz w:val="24"/>
                <w:szCs w:val="24"/>
              </w:rPr>
            </w:pPr>
            <w:r>
              <w:rPr>
                <w:rFonts w:asciiTheme="minorEastAsia" w:hAnsiTheme="minorEastAsia" w:eastAsiaTheme="minorEastAsia"/>
                <w:sz w:val="24"/>
                <w:szCs w:val="24"/>
              </w:rPr>
              <w:t>6</w:t>
            </w:r>
          </w:p>
        </w:tc>
        <w:tc>
          <w:tcPr>
            <w:tcW w:w="1275" w:type="dxa"/>
            <w:noWrap/>
            <w:vAlign w:val="center"/>
          </w:tcPr>
          <w:p w14:paraId="26EF3DAC">
            <w:pPr>
              <w:jc w:val="center"/>
              <w:rPr>
                <w:rFonts w:ascii="宋体" w:hAnsi="宋体" w:cs="仿宋"/>
                <w:sz w:val="24"/>
                <w:szCs w:val="24"/>
              </w:rPr>
            </w:pPr>
            <w:r>
              <w:rPr>
                <w:rFonts w:hint="eastAsia" w:ascii="宋体" w:hAnsi="宋体" w:cs="仿宋"/>
                <w:sz w:val="24"/>
                <w:szCs w:val="24"/>
              </w:rPr>
              <w:t xml:space="preserve">103.70 </w:t>
            </w:r>
          </w:p>
        </w:tc>
        <w:tc>
          <w:tcPr>
            <w:tcW w:w="3686" w:type="dxa"/>
            <w:vAlign w:val="center"/>
          </w:tcPr>
          <w:p w14:paraId="519068B2">
            <w:pPr>
              <w:jc w:val="center"/>
              <w:rPr>
                <w:rFonts w:ascii="宋体" w:hAnsi="宋体" w:cs="仿宋"/>
                <w:sz w:val="24"/>
                <w:szCs w:val="24"/>
              </w:rPr>
            </w:pPr>
            <w:r>
              <w:rPr>
                <w:rFonts w:hint="eastAsia" w:ascii="宋体" w:hAnsi="宋体" w:cs="仿宋"/>
                <w:sz w:val="24"/>
                <w:szCs w:val="24"/>
              </w:rPr>
              <w:t>主要分布于正常胃上皮和胚胎性结肠上皮，主要用于胃癌、结肠癌和各种肠上皮化生的研究。</w:t>
            </w:r>
          </w:p>
        </w:tc>
        <w:tc>
          <w:tcPr>
            <w:tcW w:w="1186" w:type="dxa"/>
            <w:noWrap/>
            <w:vAlign w:val="center"/>
          </w:tcPr>
          <w:p w14:paraId="269744BC">
            <w:pPr>
              <w:jc w:val="center"/>
              <w:rPr>
                <w:rFonts w:ascii="宋体" w:hAnsi="宋体" w:cs="仿宋"/>
                <w:sz w:val="24"/>
                <w:szCs w:val="24"/>
              </w:rPr>
            </w:pPr>
            <w:r>
              <w:rPr>
                <w:rFonts w:hint="eastAsia" w:ascii="宋体" w:hAnsi="宋体" w:cs="仿宋"/>
                <w:sz w:val="24"/>
                <w:szCs w:val="24"/>
              </w:rPr>
              <w:t>一类</w:t>
            </w:r>
          </w:p>
        </w:tc>
      </w:tr>
      <w:tr w14:paraId="3B8C05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2" w:hRule="atLeast"/>
          <w:jc w:val="center"/>
        </w:trPr>
        <w:tc>
          <w:tcPr>
            <w:tcW w:w="484" w:type="dxa"/>
            <w:vAlign w:val="center"/>
          </w:tcPr>
          <w:p w14:paraId="5B4AF463">
            <w:pPr>
              <w:jc w:val="center"/>
              <w:rPr>
                <w:rFonts w:ascii="宋体" w:hAnsi="宋体" w:cs="仿宋"/>
                <w:sz w:val="24"/>
                <w:szCs w:val="24"/>
              </w:rPr>
            </w:pPr>
            <w:r>
              <w:rPr>
                <w:rFonts w:hint="eastAsia" w:ascii="宋体" w:hAnsi="宋体" w:cs="仿宋"/>
                <w:sz w:val="24"/>
                <w:szCs w:val="24"/>
              </w:rPr>
              <w:t>65</w:t>
            </w:r>
          </w:p>
        </w:tc>
        <w:tc>
          <w:tcPr>
            <w:tcW w:w="2346" w:type="dxa"/>
            <w:vAlign w:val="center"/>
          </w:tcPr>
          <w:p w14:paraId="4149B3E8">
            <w:pPr>
              <w:jc w:val="center"/>
              <w:rPr>
                <w:rFonts w:ascii="宋体" w:hAnsi="宋体" w:cs="仿宋"/>
                <w:sz w:val="24"/>
                <w:szCs w:val="24"/>
              </w:rPr>
            </w:pPr>
            <w:r>
              <w:rPr>
                <w:rFonts w:hint="eastAsia" w:ascii="宋体" w:hAnsi="宋体" w:cs="仿宋"/>
                <w:sz w:val="24"/>
                <w:szCs w:val="24"/>
              </w:rPr>
              <w:t>MUC6：黏蛋白6（免疫组织化学）</w:t>
            </w:r>
          </w:p>
        </w:tc>
        <w:tc>
          <w:tcPr>
            <w:tcW w:w="993" w:type="dxa"/>
            <w:vAlign w:val="center"/>
          </w:tcPr>
          <w:p w14:paraId="7934451E">
            <w:pPr>
              <w:jc w:val="center"/>
              <w:rPr>
                <w:rFonts w:cs="仿宋" w:asciiTheme="minorEastAsia" w:hAnsiTheme="minorEastAsia" w:eastAsiaTheme="minorEastAsia"/>
                <w:sz w:val="24"/>
                <w:szCs w:val="24"/>
              </w:rPr>
            </w:pPr>
            <w:r>
              <w:rPr>
                <w:rFonts w:asciiTheme="minorEastAsia" w:hAnsiTheme="minorEastAsia" w:eastAsiaTheme="minorEastAsia"/>
                <w:sz w:val="24"/>
                <w:szCs w:val="24"/>
              </w:rPr>
              <w:t>6</w:t>
            </w:r>
          </w:p>
        </w:tc>
        <w:tc>
          <w:tcPr>
            <w:tcW w:w="1275" w:type="dxa"/>
            <w:noWrap/>
            <w:vAlign w:val="center"/>
          </w:tcPr>
          <w:p w14:paraId="35E2D5B4">
            <w:pPr>
              <w:jc w:val="center"/>
              <w:rPr>
                <w:rFonts w:ascii="宋体" w:hAnsi="宋体" w:cs="仿宋"/>
                <w:sz w:val="24"/>
                <w:szCs w:val="24"/>
              </w:rPr>
            </w:pPr>
            <w:r>
              <w:rPr>
                <w:rFonts w:hint="eastAsia" w:ascii="宋体" w:hAnsi="宋体" w:cs="仿宋"/>
                <w:sz w:val="24"/>
                <w:szCs w:val="24"/>
              </w:rPr>
              <w:t xml:space="preserve">249.05 </w:t>
            </w:r>
          </w:p>
        </w:tc>
        <w:tc>
          <w:tcPr>
            <w:tcW w:w="3686" w:type="dxa"/>
            <w:vAlign w:val="center"/>
          </w:tcPr>
          <w:p w14:paraId="6225C371">
            <w:pPr>
              <w:jc w:val="center"/>
              <w:rPr>
                <w:rFonts w:ascii="宋体" w:hAnsi="宋体" w:cs="仿宋"/>
                <w:sz w:val="24"/>
                <w:szCs w:val="24"/>
              </w:rPr>
            </w:pPr>
            <w:r>
              <w:rPr>
                <w:rFonts w:hint="eastAsia" w:ascii="宋体" w:hAnsi="宋体" w:cs="仿宋"/>
                <w:sz w:val="24"/>
                <w:szCs w:val="24"/>
              </w:rPr>
              <w:t>主要分布在浅层黏膜上皮细胞，在胃肠道肿瘤的鉴别中，三者联合应用于胃肠道肿瘤的鉴别有一定的意义。</w:t>
            </w:r>
          </w:p>
        </w:tc>
        <w:tc>
          <w:tcPr>
            <w:tcW w:w="1186" w:type="dxa"/>
            <w:noWrap/>
            <w:vAlign w:val="center"/>
          </w:tcPr>
          <w:p w14:paraId="46CE34D3">
            <w:pPr>
              <w:jc w:val="center"/>
              <w:rPr>
                <w:rFonts w:ascii="宋体" w:hAnsi="宋体" w:cs="仿宋"/>
                <w:sz w:val="24"/>
                <w:szCs w:val="24"/>
              </w:rPr>
            </w:pPr>
            <w:r>
              <w:rPr>
                <w:rFonts w:hint="eastAsia" w:ascii="宋体" w:hAnsi="宋体" w:cs="仿宋"/>
                <w:sz w:val="24"/>
                <w:szCs w:val="24"/>
              </w:rPr>
              <w:t>一类</w:t>
            </w:r>
          </w:p>
        </w:tc>
      </w:tr>
      <w:tr w14:paraId="519C05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8" w:hRule="atLeast"/>
          <w:jc w:val="center"/>
        </w:trPr>
        <w:tc>
          <w:tcPr>
            <w:tcW w:w="484" w:type="dxa"/>
            <w:vAlign w:val="center"/>
          </w:tcPr>
          <w:p w14:paraId="5A62E3CB">
            <w:pPr>
              <w:jc w:val="center"/>
              <w:rPr>
                <w:rFonts w:ascii="宋体" w:hAnsi="宋体" w:cs="仿宋"/>
                <w:sz w:val="24"/>
                <w:szCs w:val="24"/>
              </w:rPr>
            </w:pPr>
            <w:r>
              <w:rPr>
                <w:rFonts w:hint="eastAsia" w:ascii="宋体" w:hAnsi="宋体" w:cs="仿宋"/>
                <w:sz w:val="24"/>
                <w:szCs w:val="24"/>
              </w:rPr>
              <w:t>66</w:t>
            </w:r>
          </w:p>
        </w:tc>
        <w:tc>
          <w:tcPr>
            <w:tcW w:w="2346" w:type="dxa"/>
            <w:vAlign w:val="center"/>
          </w:tcPr>
          <w:p w14:paraId="02F02C19">
            <w:pPr>
              <w:jc w:val="center"/>
              <w:rPr>
                <w:rFonts w:ascii="宋体" w:hAnsi="宋体" w:cs="仿宋"/>
                <w:sz w:val="24"/>
                <w:szCs w:val="24"/>
              </w:rPr>
            </w:pPr>
            <w:r>
              <w:rPr>
                <w:rFonts w:hint="eastAsia" w:ascii="宋体" w:hAnsi="宋体" w:cs="仿宋"/>
                <w:sz w:val="24"/>
                <w:szCs w:val="24"/>
              </w:rPr>
              <w:t>P57：细胞周期蛋白依赖性激酶抑制剂P57v</w:t>
            </w:r>
          </w:p>
        </w:tc>
        <w:tc>
          <w:tcPr>
            <w:tcW w:w="993" w:type="dxa"/>
            <w:vAlign w:val="center"/>
          </w:tcPr>
          <w:p w14:paraId="54F81665">
            <w:pPr>
              <w:jc w:val="center"/>
              <w:rPr>
                <w:rFonts w:cs="仿宋" w:asciiTheme="minorEastAsia" w:hAnsiTheme="minorEastAsia" w:eastAsiaTheme="minorEastAsia"/>
                <w:sz w:val="24"/>
                <w:szCs w:val="24"/>
              </w:rPr>
            </w:pPr>
            <w:r>
              <w:rPr>
                <w:rFonts w:asciiTheme="minorEastAsia" w:hAnsiTheme="minorEastAsia" w:eastAsiaTheme="minorEastAsia"/>
                <w:sz w:val="24"/>
                <w:szCs w:val="24"/>
              </w:rPr>
              <w:t>6</w:t>
            </w:r>
          </w:p>
        </w:tc>
        <w:tc>
          <w:tcPr>
            <w:tcW w:w="1275" w:type="dxa"/>
            <w:noWrap/>
            <w:vAlign w:val="center"/>
          </w:tcPr>
          <w:p w14:paraId="76E3FF3A">
            <w:pPr>
              <w:jc w:val="center"/>
              <w:rPr>
                <w:rFonts w:ascii="宋体" w:hAnsi="宋体" w:cs="仿宋"/>
                <w:sz w:val="24"/>
                <w:szCs w:val="24"/>
              </w:rPr>
            </w:pPr>
            <w:r>
              <w:rPr>
                <w:rFonts w:hint="eastAsia" w:ascii="宋体" w:hAnsi="宋体" w:cs="仿宋"/>
                <w:sz w:val="24"/>
                <w:szCs w:val="24"/>
              </w:rPr>
              <w:t xml:space="preserve">163.20 </w:t>
            </w:r>
          </w:p>
        </w:tc>
        <w:tc>
          <w:tcPr>
            <w:tcW w:w="3686" w:type="dxa"/>
            <w:vAlign w:val="center"/>
          </w:tcPr>
          <w:p w14:paraId="68162413">
            <w:pPr>
              <w:jc w:val="center"/>
              <w:rPr>
                <w:rFonts w:ascii="宋体" w:hAnsi="宋体" w:cs="仿宋"/>
                <w:sz w:val="24"/>
                <w:szCs w:val="24"/>
              </w:rPr>
            </w:pPr>
            <w:r>
              <w:rPr>
                <w:rFonts w:hint="eastAsia" w:ascii="宋体" w:hAnsi="宋体" w:cs="仿宋"/>
                <w:sz w:val="24"/>
                <w:szCs w:val="24"/>
              </w:rPr>
              <w:t>主要位于母方11号染色体上，用于部分性葡萄胎与完全性葡萄胎的鉴别诊断。</w:t>
            </w:r>
          </w:p>
        </w:tc>
        <w:tc>
          <w:tcPr>
            <w:tcW w:w="1186" w:type="dxa"/>
            <w:noWrap/>
            <w:vAlign w:val="center"/>
          </w:tcPr>
          <w:p w14:paraId="7C96AA20">
            <w:pPr>
              <w:jc w:val="center"/>
              <w:rPr>
                <w:rFonts w:ascii="宋体" w:hAnsi="宋体" w:cs="仿宋"/>
                <w:sz w:val="24"/>
                <w:szCs w:val="24"/>
              </w:rPr>
            </w:pPr>
            <w:r>
              <w:rPr>
                <w:rFonts w:hint="eastAsia" w:ascii="宋体" w:hAnsi="宋体" w:cs="仿宋"/>
                <w:sz w:val="24"/>
                <w:szCs w:val="24"/>
              </w:rPr>
              <w:t>一类</w:t>
            </w:r>
          </w:p>
        </w:tc>
      </w:tr>
      <w:tr w14:paraId="0A58A4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8" w:hRule="atLeast"/>
          <w:jc w:val="center"/>
        </w:trPr>
        <w:tc>
          <w:tcPr>
            <w:tcW w:w="484" w:type="dxa"/>
            <w:vAlign w:val="center"/>
          </w:tcPr>
          <w:p w14:paraId="06D205A2">
            <w:pPr>
              <w:jc w:val="center"/>
              <w:rPr>
                <w:rFonts w:ascii="宋体" w:hAnsi="宋体" w:cs="仿宋"/>
                <w:sz w:val="24"/>
                <w:szCs w:val="24"/>
              </w:rPr>
            </w:pPr>
            <w:r>
              <w:rPr>
                <w:rFonts w:hint="eastAsia" w:ascii="宋体" w:hAnsi="宋体" w:cs="仿宋"/>
                <w:sz w:val="24"/>
                <w:szCs w:val="24"/>
              </w:rPr>
              <w:t>67</w:t>
            </w:r>
          </w:p>
        </w:tc>
        <w:tc>
          <w:tcPr>
            <w:tcW w:w="2346" w:type="dxa"/>
            <w:vAlign w:val="center"/>
          </w:tcPr>
          <w:p w14:paraId="3489767A">
            <w:pPr>
              <w:jc w:val="center"/>
              <w:rPr>
                <w:rFonts w:ascii="宋体" w:hAnsi="宋体" w:cs="仿宋"/>
                <w:sz w:val="24"/>
                <w:szCs w:val="24"/>
              </w:rPr>
            </w:pPr>
            <w:r>
              <w:rPr>
                <w:rFonts w:hint="eastAsia" w:ascii="宋体" w:hAnsi="宋体" w:cs="仿宋"/>
                <w:sz w:val="24"/>
                <w:szCs w:val="24"/>
              </w:rPr>
              <w:t>CD38：淋巴细胞分化抗原C（免疫组织化学）38</w:t>
            </w:r>
          </w:p>
        </w:tc>
        <w:tc>
          <w:tcPr>
            <w:tcW w:w="993" w:type="dxa"/>
            <w:vAlign w:val="center"/>
          </w:tcPr>
          <w:p w14:paraId="5158D886">
            <w:pPr>
              <w:jc w:val="center"/>
              <w:rPr>
                <w:rFonts w:cs="仿宋" w:asciiTheme="minorEastAsia" w:hAnsiTheme="minorEastAsia" w:eastAsiaTheme="minorEastAsia"/>
                <w:sz w:val="24"/>
                <w:szCs w:val="24"/>
              </w:rPr>
            </w:pPr>
            <w:r>
              <w:rPr>
                <w:rFonts w:asciiTheme="minorEastAsia" w:hAnsiTheme="minorEastAsia" w:eastAsiaTheme="minorEastAsia"/>
                <w:sz w:val="24"/>
                <w:szCs w:val="24"/>
              </w:rPr>
              <w:t>6</w:t>
            </w:r>
          </w:p>
        </w:tc>
        <w:tc>
          <w:tcPr>
            <w:tcW w:w="1275" w:type="dxa"/>
            <w:noWrap/>
            <w:vAlign w:val="center"/>
          </w:tcPr>
          <w:p w14:paraId="2AF74EF6">
            <w:pPr>
              <w:jc w:val="center"/>
              <w:rPr>
                <w:rFonts w:ascii="宋体" w:hAnsi="宋体" w:cs="仿宋"/>
                <w:sz w:val="24"/>
                <w:szCs w:val="24"/>
              </w:rPr>
            </w:pPr>
            <w:r>
              <w:rPr>
                <w:rFonts w:hint="eastAsia" w:ascii="宋体" w:hAnsi="宋体" w:cs="仿宋"/>
                <w:sz w:val="24"/>
                <w:szCs w:val="24"/>
              </w:rPr>
              <w:t xml:space="preserve">103.70 </w:t>
            </w:r>
          </w:p>
        </w:tc>
        <w:tc>
          <w:tcPr>
            <w:tcW w:w="3686" w:type="dxa"/>
            <w:vAlign w:val="center"/>
          </w:tcPr>
          <w:p w14:paraId="3EB05E45">
            <w:pPr>
              <w:jc w:val="center"/>
              <w:rPr>
                <w:rFonts w:ascii="宋体" w:hAnsi="宋体" w:cs="仿宋"/>
                <w:sz w:val="24"/>
                <w:szCs w:val="24"/>
              </w:rPr>
            </w:pPr>
            <w:r>
              <w:rPr>
                <w:rFonts w:hint="eastAsia" w:ascii="宋体" w:hAnsi="宋体" w:cs="仿宋"/>
                <w:sz w:val="24"/>
                <w:szCs w:val="24"/>
              </w:rPr>
              <w:t>表达与胸腺细胞、前T和B细胞，活化的T和B细胞、浆细胞、单核细胞、大多NK细胞等。主要用于浆细胞瘤的诊断。</w:t>
            </w:r>
          </w:p>
        </w:tc>
        <w:tc>
          <w:tcPr>
            <w:tcW w:w="1186" w:type="dxa"/>
            <w:noWrap/>
            <w:vAlign w:val="center"/>
          </w:tcPr>
          <w:p w14:paraId="32567329">
            <w:pPr>
              <w:jc w:val="center"/>
              <w:rPr>
                <w:rFonts w:ascii="宋体" w:hAnsi="宋体" w:cs="仿宋"/>
                <w:sz w:val="24"/>
                <w:szCs w:val="24"/>
              </w:rPr>
            </w:pPr>
            <w:r>
              <w:rPr>
                <w:rFonts w:hint="eastAsia" w:ascii="宋体" w:hAnsi="宋体" w:cs="仿宋"/>
                <w:sz w:val="24"/>
                <w:szCs w:val="24"/>
              </w:rPr>
              <w:t>一类</w:t>
            </w:r>
          </w:p>
        </w:tc>
      </w:tr>
      <w:tr w14:paraId="3D17FC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6" w:hRule="atLeast"/>
          <w:jc w:val="center"/>
        </w:trPr>
        <w:tc>
          <w:tcPr>
            <w:tcW w:w="484" w:type="dxa"/>
            <w:vAlign w:val="center"/>
          </w:tcPr>
          <w:p w14:paraId="7EDD0788">
            <w:pPr>
              <w:jc w:val="center"/>
              <w:rPr>
                <w:rFonts w:ascii="宋体" w:hAnsi="宋体" w:cs="仿宋"/>
                <w:sz w:val="24"/>
                <w:szCs w:val="24"/>
              </w:rPr>
            </w:pPr>
            <w:r>
              <w:rPr>
                <w:rFonts w:hint="eastAsia" w:ascii="宋体" w:hAnsi="宋体" w:cs="仿宋"/>
                <w:sz w:val="24"/>
                <w:szCs w:val="24"/>
              </w:rPr>
              <w:t>68</w:t>
            </w:r>
          </w:p>
        </w:tc>
        <w:tc>
          <w:tcPr>
            <w:tcW w:w="2346" w:type="dxa"/>
            <w:vAlign w:val="center"/>
          </w:tcPr>
          <w:p w14:paraId="4617B76E">
            <w:pPr>
              <w:jc w:val="center"/>
              <w:rPr>
                <w:rFonts w:ascii="宋体" w:hAnsi="宋体" w:cs="仿宋"/>
                <w:sz w:val="24"/>
                <w:szCs w:val="24"/>
              </w:rPr>
            </w:pPr>
            <w:r>
              <w:rPr>
                <w:rFonts w:hint="eastAsia" w:ascii="宋体" w:hAnsi="宋体" w:cs="仿宋"/>
                <w:sz w:val="24"/>
                <w:szCs w:val="24"/>
              </w:rPr>
              <w:t>CD138：多配体蛋白聚糖-1（免疫组织化学）</w:t>
            </w:r>
          </w:p>
        </w:tc>
        <w:tc>
          <w:tcPr>
            <w:tcW w:w="993" w:type="dxa"/>
            <w:vAlign w:val="center"/>
          </w:tcPr>
          <w:p w14:paraId="0730ACFD">
            <w:pPr>
              <w:jc w:val="center"/>
              <w:rPr>
                <w:rFonts w:cs="仿宋" w:asciiTheme="minorEastAsia" w:hAnsiTheme="minorEastAsia" w:eastAsiaTheme="minorEastAsia"/>
                <w:sz w:val="24"/>
                <w:szCs w:val="24"/>
              </w:rPr>
            </w:pPr>
            <w:r>
              <w:rPr>
                <w:rFonts w:asciiTheme="minorEastAsia" w:hAnsiTheme="minorEastAsia" w:eastAsiaTheme="minorEastAsia"/>
                <w:sz w:val="24"/>
                <w:szCs w:val="24"/>
              </w:rPr>
              <w:t>6</w:t>
            </w:r>
          </w:p>
        </w:tc>
        <w:tc>
          <w:tcPr>
            <w:tcW w:w="1275" w:type="dxa"/>
            <w:noWrap/>
            <w:vAlign w:val="center"/>
          </w:tcPr>
          <w:p w14:paraId="2F9E243C">
            <w:pPr>
              <w:jc w:val="center"/>
              <w:rPr>
                <w:rFonts w:ascii="宋体" w:hAnsi="宋体" w:cs="仿宋"/>
                <w:sz w:val="24"/>
                <w:szCs w:val="24"/>
              </w:rPr>
            </w:pPr>
            <w:r>
              <w:rPr>
                <w:rFonts w:hint="eastAsia" w:ascii="宋体" w:hAnsi="宋体" w:cs="仿宋"/>
                <w:sz w:val="24"/>
                <w:szCs w:val="24"/>
              </w:rPr>
              <w:t xml:space="preserve">148.75 </w:t>
            </w:r>
          </w:p>
        </w:tc>
        <w:tc>
          <w:tcPr>
            <w:tcW w:w="3686" w:type="dxa"/>
            <w:vAlign w:val="center"/>
          </w:tcPr>
          <w:p w14:paraId="3762A02E">
            <w:pPr>
              <w:jc w:val="center"/>
              <w:rPr>
                <w:rFonts w:ascii="宋体" w:hAnsi="宋体" w:cs="仿宋"/>
                <w:sz w:val="24"/>
                <w:szCs w:val="24"/>
              </w:rPr>
            </w:pPr>
            <w:r>
              <w:rPr>
                <w:rFonts w:hint="eastAsia" w:ascii="宋体" w:hAnsi="宋体" w:cs="仿宋"/>
                <w:sz w:val="24"/>
                <w:szCs w:val="24"/>
              </w:rPr>
              <w:t>在皮肤鳞状细胞癌和基底细胞癌、结直肠癌、胆管癌、移行细胞癌、子宫内膜腺癌、乳腺癌、肝细胞癌、肾细胞癌和肺腺癌中也有表达。</w:t>
            </w:r>
          </w:p>
        </w:tc>
        <w:tc>
          <w:tcPr>
            <w:tcW w:w="1186" w:type="dxa"/>
            <w:noWrap/>
            <w:vAlign w:val="center"/>
          </w:tcPr>
          <w:p w14:paraId="613D067F">
            <w:pPr>
              <w:jc w:val="center"/>
              <w:rPr>
                <w:rFonts w:ascii="宋体" w:hAnsi="宋体" w:cs="仿宋"/>
                <w:sz w:val="24"/>
                <w:szCs w:val="24"/>
              </w:rPr>
            </w:pPr>
            <w:r>
              <w:rPr>
                <w:rFonts w:hint="eastAsia" w:ascii="宋体" w:hAnsi="宋体" w:cs="仿宋"/>
                <w:sz w:val="24"/>
                <w:szCs w:val="24"/>
              </w:rPr>
              <w:t>一类</w:t>
            </w:r>
          </w:p>
        </w:tc>
      </w:tr>
      <w:tr w14:paraId="6F8845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8" w:hRule="atLeast"/>
          <w:jc w:val="center"/>
        </w:trPr>
        <w:tc>
          <w:tcPr>
            <w:tcW w:w="484" w:type="dxa"/>
            <w:vAlign w:val="center"/>
          </w:tcPr>
          <w:p w14:paraId="7924F2BF">
            <w:pPr>
              <w:jc w:val="center"/>
              <w:rPr>
                <w:rFonts w:ascii="宋体" w:hAnsi="宋体" w:cs="仿宋"/>
                <w:sz w:val="24"/>
                <w:szCs w:val="24"/>
              </w:rPr>
            </w:pPr>
            <w:r>
              <w:rPr>
                <w:rFonts w:hint="eastAsia" w:ascii="宋体" w:hAnsi="宋体" w:cs="仿宋"/>
                <w:sz w:val="24"/>
                <w:szCs w:val="24"/>
              </w:rPr>
              <w:t>69</w:t>
            </w:r>
          </w:p>
        </w:tc>
        <w:tc>
          <w:tcPr>
            <w:tcW w:w="2346" w:type="dxa"/>
            <w:vAlign w:val="center"/>
          </w:tcPr>
          <w:p w14:paraId="3E8BFA96">
            <w:pPr>
              <w:jc w:val="center"/>
              <w:rPr>
                <w:rFonts w:ascii="宋体" w:hAnsi="宋体" w:cs="仿宋"/>
                <w:sz w:val="24"/>
                <w:szCs w:val="24"/>
              </w:rPr>
            </w:pPr>
            <w:r>
              <w:rPr>
                <w:rFonts w:hint="eastAsia" w:ascii="宋体" w:hAnsi="宋体" w:cs="仿宋"/>
                <w:sz w:val="24"/>
                <w:szCs w:val="24"/>
              </w:rPr>
              <w:t>HepPar1：肝细胞石蜡抗原1（免疫组织化学）</w:t>
            </w:r>
          </w:p>
        </w:tc>
        <w:tc>
          <w:tcPr>
            <w:tcW w:w="993" w:type="dxa"/>
            <w:vAlign w:val="center"/>
          </w:tcPr>
          <w:p w14:paraId="583DE660">
            <w:pPr>
              <w:jc w:val="center"/>
              <w:rPr>
                <w:rFonts w:cs="仿宋" w:asciiTheme="minorEastAsia" w:hAnsiTheme="minorEastAsia" w:eastAsiaTheme="minorEastAsia"/>
                <w:sz w:val="24"/>
                <w:szCs w:val="24"/>
              </w:rPr>
            </w:pPr>
            <w:r>
              <w:rPr>
                <w:rFonts w:asciiTheme="minorEastAsia" w:hAnsiTheme="minorEastAsia" w:eastAsiaTheme="minorEastAsia"/>
                <w:sz w:val="24"/>
                <w:szCs w:val="24"/>
              </w:rPr>
              <w:t>6</w:t>
            </w:r>
          </w:p>
        </w:tc>
        <w:tc>
          <w:tcPr>
            <w:tcW w:w="1275" w:type="dxa"/>
            <w:noWrap/>
            <w:vAlign w:val="center"/>
          </w:tcPr>
          <w:p w14:paraId="653387D0">
            <w:pPr>
              <w:jc w:val="center"/>
              <w:rPr>
                <w:rFonts w:ascii="宋体" w:hAnsi="宋体" w:cs="仿宋"/>
                <w:sz w:val="24"/>
                <w:szCs w:val="24"/>
              </w:rPr>
            </w:pPr>
            <w:r>
              <w:rPr>
                <w:rFonts w:hint="eastAsia" w:ascii="宋体" w:hAnsi="宋体" w:cs="仿宋"/>
                <w:sz w:val="24"/>
                <w:szCs w:val="24"/>
              </w:rPr>
              <w:t xml:space="preserve">230.63 </w:t>
            </w:r>
          </w:p>
        </w:tc>
        <w:tc>
          <w:tcPr>
            <w:tcW w:w="3686" w:type="dxa"/>
            <w:vAlign w:val="center"/>
          </w:tcPr>
          <w:p w14:paraId="08E6247C">
            <w:pPr>
              <w:jc w:val="center"/>
              <w:rPr>
                <w:rFonts w:ascii="宋体" w:hAnsi="宋体" w:cs="仿宋"/>
                <w:sz w:val="24"/>
                <w:szCs w:val="24"/>
              </w:rPr>
            </w:pPr>
            <w:r>
              <w:rPr>
                <w:rFonts w:hint="eastAsia" w:ascii="宋体" w:hAnsi="宋体" w:cs="仿宋"/>
                <w:sz w:val="24"/>
                <w:szCs w:val="24"/>
              </w:rPr>
              <w:t>肝细胞特异性标志物，定位于细胞质，呈粗颗粒状染色。在肝脏良恶性疾病的研究中常与Arg-1、AFP、GPC3等联合应用。</w:t>
            </w:r>
          </w:p>
        </w:tc>
        <w:tc>
          <w:tcPr>
            <w:tcW w:w="1186" w:type="dxa"/>
            <w:noWrap/>
            <w:vAlign w:val="center"/>
          </w:tcPr>
          <w:p w14:paraId="1F561920">
            <w:pPr>
              <w:jc w:val="center"/>
              <w:rPr>
                <w:rFonts w:ascii="宋体" w:hAnsi="宋体" w:cs="仿宋"/>
                <w:sz w:val="24"/>
                <w:szCs w:val="24"/>
              </w:rPr>
            </w:pPr>
            <w:r>
              <w:rPr>
                <w:rFonts w:hint="eastAsia" w:ascii="宋体" w:hAnsi="宋体" w:cs="仿宋"/>
                <w:sz w:val="24"/>
                <w:szCs w:val="24"/>
              </w:rPr>
              <w:t>一类</w:t>
            </w:r>
          </w:p>
        </w:tc>
      </w:tr>
      <w:tr w14:paraId="24C430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5" w:hRule="atLeast"/>
          <w:jc w:val="center"/>
        </w:trPr>
        <w:tc>
          <w:tcPr>
            <w:tcW w:w="484" w:type="dxa"/>
            <w:vAlign w:val="center"/>
          </w:tcPr>
          <w:p w14:paraId="6D391AF3">
            <w:pPr>
              <w:jc w:val="center"/>
              <w:rPr>
                <w:rFonts w:ascii="宋体" w:hAnsi="宋体" w:cs="仿宋"/>
                <w:sz w:val="24"/>
                <w:szCs w:val="24"/>
              </w:rPr>
            </w:pPr>
            <w:r>
              <w:rPr>
                <w:rFonts w:hint="eastAsia" w:ascii="宋体" w:hAnsi="宋体" w:cs="仿宋"/>
                <w:sz w:val="24"/>
                <w:szCs w:val="24"/>
              </w:rPr>
              <w:t>70</w:t>
            </w:r>
          </w:p>
        </w:tc>
        <w:tc>
          <w:tcPr>
            <w:tcW w:w="2346" w:type="dxa"/>
            <w:vAlign w:val="center"/>
          </w:tcPr>
          <w:p w14:paraId="0618F130">
            <w:pPr>
              <w:jc w:val="center"/>
              <w:rPr>
                <w:rFonts w:ascii="宋体" w:hAnsi="宋体" w:cs="仿宋"/>
                <w:sz w:val="24"/>
                <w:szCs w:val="24"/>
              </w:rPr>
            </w:pPr>
            <w:r>
              <w:rPr>
                <w:rFonts w:hint="eastAsia" w:ascii="宋体" w:hAnsi="宋体" w:cs="仿宋"/>
                <w:sz w:val="24"/>
                <w:szCs w:val="24"/>
              </w:rPr>
              <w:t>Arginase-1：精氨酸梅1（免疫组织化学）</w:t>
            </w:r>
          </w:p>
        </w:tc>
        <w:tc>
          <w:tcPr>
            <w:tcW w:w="993" w:type="dxa"/>
            <w:vAlign w:val="center"/>
          </w:tcPr>
          <w:p w14:paraId="3CF87A70">
            <w:pPr>
              <w:jc w:val="center"/>
              <w:rPr>
                <w:rFonts w:cs="仿宋" w:asciiTheme="minorEastAsia" w:hAnsiTheme="minorEastAsia" w:eastAsiaTheme="minorEastAsia"/>
                <w:sz w:val="24"/>
                <w:szCs w:val="24"/>
              </w:rPr>
            </w:pPr>
            <w:r>
              <w:rPr>
                <w:rFonts w:asciiTheme="minorEastAsia" w:hAnsiTheme="minorEastAsia" w:eastAsiaTheme="minorEastAsia"/>
                <w:sz w:val="24"/>
                <w:szCs w:val="24"/>
              </w:rPr>
              <w:t>6</w:t>
            </w:r>
          </w:p>
        </w:tc>
        <w:tc>
          <w:tcPr>
            <w:tcW w:w="1275" w:type="dxa"/>
            <w:noWrap/>
            <w:vAlign w:val="center"/>
          </w:tcPr>
          <w:p w14:paraId="12A030F5">
            <w:pPr>
              <w:jc w:val="center"/>
              <w:rPr>
                <w:rFonts w:ascii="宋体" w:hAnsi="宋体" w:cs="仿宋"/>
                <w:sz w:val="24"/>
                <w:szCs w:val="24"/>
              </w:rPr>
            </w:pPr>
            <w:r>
              <w:rPr>
                <w:rFonts w:hint="eastAsia" w:ascii="宋体" w:hAnsi="宋体" w:cs="仿宋"/>
                <w:sz w:val="24"/>
                <w:szCs w:val="24"/>
              </w:rPr>
              <w:t xml:space="preserve">164.90 </w:t>
            </w:r>
          </w:p>
        </w:tc>
        <w:tc>
          <w:tcPr>
            <w:tcW w:w="3686" w:type="dxa"/>
            <w:vAlign w:val="center"/>
          </w:tcPr>
          <w:p w14:paraId="1FA57CE3">
            <w:pPr>
              <w:jc w:val="center"/>
              <w:rPr>
                <w:rFonts w:ascii="宋体" w:hAnsi="宋体" w:cs="仿宋"/>
                <w:sz w:val="24"/>
                <w:szCs w:val="24"/>
              </w:rPr>
            </w:pPr>
            <w:r>
              <w:rPr>
                <w:rFonts w:hint="eastAsia" w:ascii="宋体" w:hAnsi="宋体" w:cs="仿宋"/>
                <w:sz w:val="24"/>
                <w:szCs w:val="24"/>
              </w:rPr>
              <w:t>精氨酸酶1（Arg-1）对于不同分化程度的肝细胞癌均有较高的表达，分化越好阳性率越高，在分化差的肝癌中优于HepPar 1。在肝细胞癌诊断中，其敏感性高于AFP及HepPar 1，常与Glypican3联合用于肝癌及转移癌的研究。</w:t>
            </w:r>
          </w:p>
        </w:tc>
        <w:tc>
          <w:tcPr>
            <w:tcW w:w="1186" w:type="dxa"/>
            <w:noWrap/>
            <w:vAlign w:val="center"/>
          </w:tcPr>
          <w:p w14:paraId="3918DE82">
            <w:pPr>
              <w:jc w:val="center"/>
              <w:rPr>
                <w:rFonts w:ascii="宋体" w:hAnsi="宋体" w:cs="仿宋"/>
                <w:sz w:val="24"/>
                <w:szCs w:val="24"/>
              </w:rPr>
            </w:pPr>
            <w:r>
              <w:rPr>
                <w:rFonts w:hint="eastAsia" w:ascii="宋体" w:hAnsi="宋体" w:cs="仿宋"/>
                <w:sz w:val="24"/>
                <w:szCs w:val="24"/>
              </w:rPr>
              <w:t>一类</w:t>
            </w:r>
          </w:p>
        </w:tc>
      </w:tr>
      <w:tr w14:paraId="665327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5" w:hRule="atLeast"/>
          <w:jc w:val="center"/>
        </w:trPr>
        <w:tc>
          <w:tcPr>
            <w:tcW w:w="484" w:type="dxa"/>
            <w:vAlign w:val="center"/>
          </w:tcPr>
          <w:p w14:paraId="1301DFAF">
            <w:pPr>
              <w:jc w:val="center"/>
              <w:rPr>
                <w:rFonts w:ascii="宋体" w:hAnsi="宋体" w:cs="仿宋"/>
                <w:sz w:val="24"/>
                <w:szCs w:val="24"/>
              </w:rPr>
            </w:pPr>
            <w:r>
              <w:rPr>
                <w:rFonts w:hint="eastAsia" w:ascii="宋体" w:hAnsi="宋体" w:cs="仿宋"/>
                <w:sz w:val="24"/>
                <w:szCs w:val="24"/>
              </w:rPr>
              <w:t>71</w:t>
            </w:r>
          </w:p>
        </w:tc>
        <w:tc>
          <w:tcPr>
            <w:tcW w:w="2346" w:type="dxa"/>
            <w:vAlign w:val="center"/>
          </w:tcPr>
          <w:p w14:paraId="6AF65634">
            <w:pPr>
              <w:jc w:val="center"/>
              <w:rPr>
                <w:rFonts w:ascii="宋体" w:hAnsi="宋体" w:cs="仿宋"/>
                <w:sz w:val="24"/>
                <w:szCs w:val="24"/>
              </w:rPr>
            </w:pPr>
            <w:r>
              <w:rPr>
                <w:rFonts w:hint="eastAsia" w:ascii="宋体" w:hAnsi="宋体" w:cs="仿宋"/>
                <w:sz w:val="24"/>
                <w:szCs w:val="24"/>
              </w:rPr>
              <w:t>AFP：甲胎蛋白（免疫组织化学）</w:t>
            </w:r>
          </w:p>
        </w:tc>
        <w:tc>
          <w:tcPr>
            <w:tcW w:w="993" w:type="dxa"/>
            <w:vAlign w:val="center"/>
          </w:tcPr>
          <w:p w14:paraId="4D9035E2">
            <w:pPr>
              <w:jc w:val="center"/>
              <w:rPr>
                <w:rFonts w:cs="仿宋" w:asciiTheme="minorEastAsia" w:hAnsiTheme="minorEastAsia" w:eastAsiaTheme="minorEastAsia"/>
                <w:sz w:val="24"/>
                <w:szCs w:val="24"/>
              </w:rPr>
            </w:pPr>
            <w:r>
              <w:rPr>
                <w:rFonts w:asciiTheme="minorEastAsia" w:hAnsiTheme="minorEastAsia" w:eastAsiaTheme="minorEastAsia"/>
                <w:sz w:val="24"/>
                <w:szCs w:val="24"/>
              </w:rPr>
              <w:t>6</w:t>
            </w:r>
          </w:p>
        </w:tc>
        <w:tc>
          <w:tcPr>
            <w:tcW w:w="1275" w:type="dxa"/>
            <w:noWrap/>
            <w:vAlign w:val="center"/>
          </w:tcPr>
          <w:p w14:paraId="46BA8657">
            <w:pPr>
              <w:jc w:val="center"/>
              <w:rPr>
                <w:rFonts w:ascii="宋体" w:hAnsi="宋体" w:cs="仿宋"/>
                <w:sz w:val="24"/>
                <w:szCs w:val="24"/>
              </w:rPr>
            </w:pPr>
            <w:r>
              <w:rPr>
                <w:rFonts w:hint="eastAsia" w:ascii="宋体" w:hAnsi="宋体" w:cs="仿宋"/>
                <w:sz w:val="24"/>
                <w:szCs w:val="24"/>
              </w:rPr>
              <w:t xml:space="preserve">75.93 </w:t>
            </w:r>
          </w:p>
        </w:tc>
        <w:tc>
          <w:tcPr>
            <w:tcW w:w="3686" w:type="dxa"/>
            <w:vAlign w:val="center"/>
          </w:tcPr>
          <w:p w14:paraId="6D5ED88D">
            <w:pPr>
              <w:jc w:val="center"/>
              <w:rPr>
                <w:rFonts w:ascii="宋体" w:hAnsi="宋体" w:cs="仿宋"/>
                <w:sz w:val="24"/>
                <w:szCs w:val="24"/>
              </w:rPr>
            </w:pPr>
            <w:r>
              <w:rPr>
                <w:rFonts w:hint="eastAsia" w:ascii="宋体" w:hAnsi="宋体" w:cs="仿宋"/>
                <w:sz w:val="24"/>
                <w:szCs w:val="24"/>
              </w:rPr>
              <w:t>Alpha-1-Fetoprotein(AFP)在增生性肝细胞，尤其是部分肝细胞癌或卵黄囊恶性肿瘤时可表达升高。在肝细胞癌的诊断中 AFP 特异性高，敏感性低，尤其在低分化肿瘤中 AFP 阳性能帮助诊断。在其它肝样肿瘤中因其与肝细胞癌的免疫表型相似也可阳性。</w:t>
            </w:r>
          </w:p>
        </w:tc>
        <w:tc>
          <w:tcPr>
            <w:tcW w:w="1186" w:type="dxa"/>
            <w:noWrap/>
            <w:vAlign w:val="center"/>
          </w:tcPr>
          <w:p w14:paraId="06336FFB">
            <w:pPr>
              <w:jc w:val="center"/>
              <w:rPr>
                <w:rFonts w:ascii="宋体" w:hAnsi="宋体" w:cs="仿宋"/>
                <w:sz w:val="24"/>
                <w:szCs w:val="24"/>
              </w:rPr>
            </w:pPr>
            <w:r>
              <w:rPr>
                <w:rFonts w:hint="eastAsia" w:ascii="宋体" w:hAnsi="宋体" w:cs="仿宋"/>
                <w:sz w:val="24"/>
                <w:szCs w:val="24"/>
              </w:rPr>
              <w:t>一类</w:t>
            </w:r>
          </w:p>
        </w:tc>
      </w:tr>
      <w:tr w14:paraId="0801F8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3" w:hRule="atLeast"/>
          <w:jc w:val="center"/>
        </w:trPr>
        <w:tc>
          <w:tcPr>
            <w:tcW w:w="484" w:type="dxa"/>
            <w:vAlign w:val="center"/>
          </w:tcPr>
          <w:p w14:paraId="2E663448">
            <w:pPr>
              <w:jc w:val="center"/>
              <w:rPr>
                <w:rFonts w:ascii="宋体" w:hAnsi="宋体" w:cs="仿宋"/>
                <w:sz w:val="24"/>
                <w:szCs w:val="24"/>
              </w:rPr>
            </w:pPr>
            <w:r>
              <w:rPr>
                <w:rFonts w:hint="eastAsia" w:ascii="宋体" w:hAnsi="宋体" w:cs="仿宋"/>
                <w:sz w:val="24"/>
                <w:szCs w:val="24"/>
              </w:rPr>
              <w:t>72</w:t>
            </w:r>
          </w:p>
        </w:tc>
        <w:tc>
          <w:tcPr>
            <w:tcW w:w="2346" w:type="dxa"/>
            <w:vAlign w:val="center"/>
          </w:tcPr>
          <w:p w14:paraId="1A07D7B6">
            <w:pPr>
              <w:jc w:val="center"/>
              <w:rPr>
                <w:rFonts w:ascii="宋体" w:hAnsi="宋体" w:cs="仿宋"/>
                <w:sz w:val="24"/>
                <w:szCs w:val="24"/>
              </w:rPr>
            </w:pPr>
            <w:r>
              <w:rPr>
                <w:rFonts w:hint="eastAsia" w:ascii="宋体" w:hAnsi="宋体" w:cs="仿宋"/>
                <w:sz w:val="24"/>
                <w:szCs w:val="24"/>
              </w:rPr>
              <w:t>GPC-3（全名Glypican-3）：磷脂酰肌醇蛋白聚糖3（免疫组织化学）</w:t>
            </w:r>
          </w:p>
        </w:tc>
        <w:tc>
          <w:tcPr>
            <w:tcW w:w="993" w:type="dxa"/>
            <w:vAlign w:val="center"/>
          </w:tcPr>
          <w:p w14:paraId="422205AE">
            <w:pPr>
              <w:jc w:val="center"/>
              <w:rPr>
                <w:rFonts w:cs="仿宋" w:asciiTheme="minorEastAsia" w:hAnsiTheme="minorEastAsia" w:eastAsiaTheme="minorEastAsia"/>
                <w:sz w:val="24"/>
                <w:szCs w:val="24"/>
              </w:rPr>
            </w:pPr>
            <w:r>
              <w:rPr>
                <w:rFonts w:asciiTheme="minorEastAsia" w:hAnsiTheme="minorEastAsia" w:eastAsiaTheme="minorEastAsia"/>
                <w:sz w:val="24"/>
                <w:szCs w:val="24"/>
              </w:rPr>
              <w:t>6</w:t>
            </w:r>
          </w:p>
        </w:tc>
        <w:tc>
          <w:tcPr>
            <w:tcW w:w="1275" w:type="dxa"/>
            <w:noWrap/>
            <w:vAlign w:val="center"/>
          </w:tcPr>
          <w:p w14:paraId="12739102">
            <w:pPr>
              <w:jc w:val="center"/>
              <w:rPr>
                <w:rFonts w:ascii="宋体" w:hAnsi="宋体" w:cs="仿宋"/>
                <w:sz w:val="24"/>
                <w:szCs w:val="24"/>
              </w:rPr>
            </w:pPr>
            <w:r>
              <w:rPr>
                <w:rFonts w:hint="eastAsia" w:ascii="宋体" w:hAnsi="宋体" w:cs="仿宋"/>
                <w:sz w:val="24"/>
                <w:szCs w:val="24"/>
              </w:rPr>
              <w:t xml:space="preserve">152.72 </w:t>
            </w:r>
          </w:p>
        </w:tc>
        <w:tc>
          <w:tcPr>
            <w:tcW w:w="3686" w:type="dxa"/>
            <w:vAlign w:val="center"/>
          </w:tcPr>
          <w:p w14:paraId="1605ADEC">
            <w:pPr>
              <w:jc w:val="center"/>
              <w:rPr>
                <w:rFonts w:ascii="宋体" w:hAnsi="宋体" w:cs="仿宋"/>
                <w:sz w:val="24"/>
                <w:szCs w:val="24"/>
              </w:rPr>
            </w:pPr>
            <w:r>
              <w:rPr>
                <w:rFonts w:hint="eastAsia" w:ascii="宋体" w:hAnsi="宋体" w:cs="仿宋"/>
                <w:sz w:val="24"/>
                <w:szCs w:val="24"/>
              </w:rPr>
              <w:t>Glypican 3（GPC3）是肝细胞癌的敏感及特异的标记物，其表达与分化有关，分化越差，阳性表达越高。可与HepPar-1、CD34、CD10及AFP联合应用于肝细胞肝癌和肝脏转移癌以及异型增生性结节、肝腺瘤、肝硬化结节的研究。同时也高表达于卵巢卵黄囊瘤和绒毛膜癌。</w:t>
            </w:r>
          </w:p>
        </w:tc>
        <w:tc>
          <w:tcPr>
            <w:tcW w:w="1186" w:type="dxa"/>
            <w:noWrap/>
            <w:vAlign w:val="center"/>
          </w:tcPr>
          <w:p w14:paraId="64C38904">
            <w:pPr>
              <w:jc w:val="center"/>
              <w:rPr>
                <w:rFonts w:ascii="宋体" w:hAnsi="宋体" w:cs="仿宋"/>
                <w:sz w:val="24"/>
                <w:szCs w:val="24"/>
              </w:rPr>
            </w:pPr>
            <w:r>
              <w:rPr>
                <w:rFonts w:hint="eastAsia" w:ascii="宋体" w:hAnsi="宋体" w:cs="仿宋"/>
                <w:sz w:val="24"/>
                <w:szCs w:val="24"/>
              </w:rPr>
              <w:t>一类</w:t>
            </w:r>
          </w:p>
        </w:tc>
      </w:tr>
      <w:tr w14:paraId="35E77C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8" w:hRule="atLeast"/>
          <w:jc w:val="center"/>
        </w:trPr>
        <w:tc>
          <w:tcPr>
            <w:tcW w:w="484" w:type="dxa"/>
            <w:vAlign w:val="center"/>
          </w:tcPr>
          <w:p w14:paraId="093B922E">
            <w:pPr>
              <w:jc w:val="center"/>
              <w:rPr>
                <w:rFonts w:ascii="宋体" w:hAnsi="宋体" w:cs="仿宋"/>
                <w:sz w:val="24"/>
                <w:szCs w:val="24"/>
              </w:rPr>
            </w:pPr>
            <w:r>
              <w:rPr>
                <w:rFonts w:hint="eastAsia" w:ascii="宋体" w:hAnsi="宋体" w:cs="仿宋"/>
                <w:sz w:val="24"/>
                <w:szCs w:val="24"/>
              </w:rPr>
              <w:t>73</w:t>
            </w:r>
          </w:p>
        </w:tc>
        <w:tc>
          <w:tcPr>
            <w:tcW w:w="2346" w:type="dxa"/>
            <w:vAlign w:val="center"/>
          </w:tcPr>
          <w:p w14:paraId="46807E82">
            <w:pPr>
              <w:jc w:val="center"/>
              <w:rPr>
                <w:rFonts w:ascii="宋体" w:hAnsi="宋体" w:cs="仿宋"/>
                <w:sz w:val="24"/>
                <w:szCs w:val="24"/>
              </w:rPr>
            </w:pPr>
            <w:r>
              <w:rPr>
                <w:rFonts w:hint="eastAsia" w:ascii="宋体" w:hAnsi="宋体" w:cs="仿宋"/>
                <w:sz w:val="24"/>
                <w:szCs w:val="24"/>
              </w:rPr>
              <w:t>PTEN：磷酸酯酶与张力蛋白同源物（免疫组织化学）</w:t>
            </w:r>
          </w:p>
        </w:tc>
        <w:tc>
          <w:tcPr>
            <w:tcW w:w="993" w:type="dxa"/>
            <w:vAlign w:val="center"/>
          </w:tcPr>
          <w:p w14:paraId="52BFA7BF">
            <w:pPr>
              <w:jc w:val="center"/>
              <w:rPr>
                <w:rFonts w:cs="仿宋" w:asciiTheme="minorEastAsia" w:hAnsiTheme="minorEastAsia" w:eastAsiaTheme="minorEastAsia"/>
                <w:sz w:val="24"/>
                <w:szCs w:val="24"/>
              </w:rPr>
            </w:pPr>
            <w:r>
              <w:rPr>
                <w:rFonts w:asciiTheme="minorEastAsia" w:hAnsiTheme="minorEastAsia" w:eastAsiaTheme="minorEastAsia"/>
                <w:sz w:val="24"/>
                <w:szCs w:val="24"/>
              </w:rPr>
              <w:t>6</w:t>
            </w:r>
          </w:p>
        </w:tc>
        <w:tc>
          <w:tcPr>
            <w:tcW w:w="1275" w:type="dxa"/>
            <w:noWrap/>
            <w:vAlign w:val="center"/>
          </w:tcPr>
          <w:p w14:paraId="3F37BEA3">
            <w:pPr>
              <w:jc w:val="center"/>
              <w:rPr>
                <w:rFonts w:ascii="宋体" w:hAnsi="宋体" w:cs="仿宋"/>
                <w:sz w:val="24"/>
                <w:szCs w:val="24"/>
              </w:rPr>
            </w:pPr>
            <w:r>
              <w:rPr>
                <w:rFonts w:hint="eastAsia" w:ascii="宋体" w:hAnsi="宋体" w:cs="仿宋"/>
                <w:sz w:val="24"/>
                <w:szCs w:val="24"/>
              </w:rPr>
              <w:t xml:space="preserve">179.63 </w:t>
            </w:r>
          </w:p>
        </w:tc>
        <w:tc>
          <w:tcPr>
            <w:tcW w:w="3686" w:type="dxa"/>
            <w:vAlign w:val="center"/>
          </w:tcPr>
          <w:p w14:paraId="43C741FF">
            <w:pPr>
              <w:jc w:val="center"/>
              <w:rPr>
                <w:rFonts w:ascii="宋体" w:hAnsi="宋体" w:cs="仿宋"/>
                <w:sz w:val="24"/>
                <w:szCs w:val="24"/>
              </w:rPr>
            </w:pPr>
            <w:r>
              <w:rPr>
                <w:rFonts w:hint="eastAsia" w:ascii="宋体" w:hAnsi="宋体" w:cs="仿宋"/>
                <w:sz w:val="24"/>
                <w:szCs w:val="24"/>
              </w:rPr>
              <w:t>PTEN定位于人的染色体10q23，用于胶质细胞瘤、前列腺癌、黑素瘤、乳腺癌。</w:t>
            </w:r>
          </w:p>
        </w:tc>
        <w:tc>
          <w:tcPr>
            <w:tcW w:w="1186" w:type="dxa"/>
            <w:noWrap/>
            <w:vAlign w:val="center"/>
          </w:tcPr>
          <w:p w14:paraId="203F3F36">
            <w:pPr>
              <w:jc w:val="center"/>
              <w:rPr>
                <w:rFonts w:ascii="宋体" w:hAnsi="宋体" w:cs="仿宋"/>
                <w:sz w:val="24"/>
                <w:szCs w:val="24"/>
              </w:rPr>
            </w:pPr>
            <w:r>
              <w:rPr>
                <w:rFonts w:hint="eastAsia" w:ascii="宋体" w:hAnsi="宋体" w:cs="仿宋"/>
                <w:sz w:val="24"/>
                <w:szCs w:val="24"/>
              </w:rPr>
              <w:t>一类</w:t>
            </w:r>
          </w:p>
        </w:tc>
      </w:tr>
      <w:tr w14:paraId="7C8BC3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8" w:hRule="atLeast"/>
          <w:jc w:val="center"/>
        </w:trPr>
        <w:tc>
          <w:tcPr>
            <w:tcW w:w="484" w:type="dxa"/>
            <w:vAlign w:val="center"/>
          </w:tcPr>
          <w:p w14:paraId="54A70FF4">
            <w:pPr>
              <w:jc w:val="center"/>
              <w:rPr>
                <w:rFonts w:ascii="宋体" w:hAnsi="宋体" w:cs="仿宋"/>
                <w:sz w:val="24"/>
                <w:szCs w:val="24"/>
              </w:rPr>
            </w:pPr>
            <w:r>
              <w:rPr>
                <w:rFonts w:hint="eastAsia" w:ascii="宋体" w:hAnsi="宋体" w:cs="仿宋"/>
                <w:sz w:val="24"/>
                <w:szCs w:val="24"/>
              </w:rPr>
              <w:t>74</w:t>
            </w:r>
          </w:p>
        </w:tc>
        <w:tc>
          <w:tcPr>
            <w:tcW w:w="2346" w:type="dxa"/>
            <w:vAlign w:val="center"/>
          </w:tcPr>
          <w:p w14:paraId="1675092F">
            <w:pPr>
              <w:jc w:val="center"/>
              <w:rPr>
                <w:rFonts w:ascii="宋体" w:hAnsi="宋体" w:cs="仿宋"/>
                <w:sz w:val="24"/>
                <w:szCs w:val="24"/>
              </w:rPr>
            </w:pPr>
            <w:r>
              <w:rPr>
                <w:rFonts w:hint="eastAsia" w:ascii="宋体" w:hAnsi="宋体" w:cs="仿宋"/>
                <w:sz w:val="24"/>
                <w:szCs w:val="24"/>
              </w:rPr>
              <w:t>PAX-2：配对盒基因2抗体（免疫组织化学）</w:t>
            </w:r>
          </w:p>
        </w:tc>
        <w:tc>
          <w:tcPr>
            <w:tcW w:w="993" w:type="dxa"/>
            <w:vAlign w:val="center"/>
          </w:tcPr>
          <w:p w14:paraId="70897B1B">
            <w:pPr>
              <w:jc w:val="center"/>
              <w:rPr>
                <w:rFonts w:cs="仿宋" w:asciiTheme="minorEastAsia" w:hAnsiTheme="minorEastAsia" w:eastAsiaTheme="minorEastAsia"/>
                <w:sz w:val="24"/>
                <w:szCs w:val="24"/>
              </w:rPr>
            </w:pPr>
            <w:r>
              <w:rPr>
                <w:rFonts w:asciiTheme="minorEastAsia" w:hAnsiTheme="minorEastAsia" w:eastAsiaTheme="minorEastAsia"/>
                <w:sz w:val="24"/>
                <w:szCs w:val="24"/>
              </w:rPr>
              <w:t>6</w:t>
            </w:r>
          </w:p>
        </w:tc>
        <w:tc>
          <w:tcPr>
            <w:tcW w:w="1275" w:type="dxa"/>
            <w:noWrap/>
            <w:vAlign w:val="center"/>
          </w:tcPr>
          <w:p w14:paraId="40FD2218">
            <w:pPr>
              <w:jc w:val="center"/>
              <w:rPr>
                <w:rFonts w:ascii="宋体" w:hAnsi="宋体" w:cs="仿宋"/>
                <w:sz w:val="24"/>
                <w:szCs w:val="24"/>
              </w:rPr>
            </w:pPr>
            <w:r>
              <w:rPr>
                <w:rFonts w:hint="eastAsia" w:ascii="宋体" w:hAnsi="宋体" w:cs="仿宋"/>
                <w:sz w:val="24"/>
                <w:szCs w:val="24"/>
              </w:rPr>
              <w:t xml:space="preserve">236.30 </w:t>
            </w:r>
          </w:p>
        </w:tc>
        <w:tc>
          <w:tcPr>
            <w:tcW w:w="3686" w:type="dxa"/>
            <w:vAlign w:val="center"/>
          </w:tcPr>
          <w:p w14:paraId="7B64DACA">
            <w:pPr>
              <w:jc w:val="center"/>
              <w:rPr>
                <w:rFonts w:ascii="宋体" w:hAnsi="宋体" w:cs="仿宋"/>
                <w:sz w:val="24"/>
                <w:szCs w:val="24"/>
              </w:rPr>
            </w:pPr>
            <w:r>
              <w:rPr>
                <w:rFonts w:hint="eastAsia" w:ascii="宋体" w:hAnsi="宋体" w:cs="仿宋"/>
                <w:sz w:val="24"/>
                <w:szCs w:val="24"/>
              </w:rPr>
              <w:t xml:space="preserve"> Pax-2用于肾透明细胞癌、子宫和卵巢的子宫内膜样癌和浆液性癌研究。</w:t>
            </w:r>
          </w:p>
        </w:tc>
        <w:tc>
          <w:tcPr>
            <w:tcW w:w="1186" w:type="dxa"/>
            <w:noWrap/>
            <w:vAlign w:val="center"/>
          </w:tcPr>
          <w:p w14:paraId="602F4F69">
            <w:pPr>
              <w:jc w:val="center"/>
              <w:rPr>
                <w:rFonts w:ascii="宋体" w:hAnsi="宋体" w:cs="仿宋"/>
                <w:sz w:val="24"/>
                <w:szCs w:val="24"/>
              </w:rPr>
            </w:pPr>
            <w:r>
              <w:rPr>
                <w:rFonts w:hint="eastAsia" w:ascii="宋体" w:hAnsi="宋体" w:cs="仿宋"/>
                <w:sz w:val="24"/>
                <w:szCs w:val="24"/>
              </w:rPr>
              <w:t>一类</w:t>
            </w:r>
          </w:p>
        </w:tc>
      </w:tr>
      <w:tr w14:paraId="62E872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5" w:hRule="atLeast"/>
          <w:jc w:val="center"/>
        </w:trPr>
        <w:tc>
          <w:tcPr>
            <w:tcW w:w="484" w:type="dxa"/>
            <w:vAlign w:val="center"/>
          </w:tcPr>
          <w:p w14:paraId="25562DA2">
            <w:pPr>
              <w:jc w:val="center"/>
              <w:rPr>
                <w:rFonts w:ascii="宋体" w:hAnsi="宋体" w:cs="仿宋"/>
                <w:sz w:val="24"/>
                <w:szCs w:val="24"/>
              </w:rPr>
            </w:pPr>
            <w:r>
              <w:rPr>
                <w:rFonts w:hint="eastAsia" w:ascii="宋体" w:hAnsi="宋体" w:cs="仿宋"/>
                <w:sz w:val="24"/>
                <w:szCs w:val="24"/>
              </w:rPr>
              <w:t>75</w:t>
            </w:r>
          </w:p>
        </w:tc>
        <w:tc>
          <w:tcPr>
            <w:tcW w:w="2346" w:type="dxa"/>
            <w:vAlign w:val="center"/>
          </w:tcPr>
          <w:p w14:paraId="3B2A0929">
            <w:pPr>
              <w:jc w:val="center"/>
              <w:rPr>
                <w:rFonts w:ascii="宋体" w:hAnsi="宋体" w:cs="仿宋"/>
                <w:sz w:val="24"/>
                <w:szCs w:val="24"/>
              </w:rPr>
            </w:pPr>
            <w:r>
              <w:rPr>
                <w:rFonts w:hint="eastAsia" w:ascii="宋体" w:hAnsi="宋体" w:cs="仿宋"/>
                <w:sz w:val="24"/>
                <w:szCs w:val="24"/>
              </w:rPr>
              <w:t>β-catenin：β-连环蛋白（免疫组织化学）</w:t>
            </w:r>
          </w:p>
        </w:tc>
        <w:tc>
          <w:tcPr>
            <w:tcW w:w="993" w:type="dxa"/>
            <w:vAlign w:val="center"/>
          </w:tcPr>
          <w:p w14:paraId="29E68797">
            <w:pPr>
              <w:jc w:val="center"/>
              <w:rPr>
                <w:rFonts w:cs="仿宋" w:asciiTheme="minorEastAsia" w:hAnsiTheme="minorEastAsia" w:eastAsiaTheme="minorEastAsia"/>
                <w:sz w:val="24"/>
                <w:szCs w:val="24"/>
              </w:rPr>
            </w:pPr>
            <w:r>
              <w:rPr>
                <w:rFonts w:asciiTheme="minorEastAsia" w:hAnsiTheme="minorEastAsia" w:eastAsiaTheme="minorEastAsia"/>
                <w:sz w:val="24"/>
                <w:szCs w:val="24"/>
              </w:rPr>
              <w:t>6</w:t>
            </w:r>
          </w:p>
        </w:tc>
        <w:tc>
          <w:tcPr>
            <w:tcW w:w="1275" w:type="dxa"/>
            <w:noWrap/>
            <w:vAlign w:val="center"/>
          </w:tcPr>
          <w:p w14:paraId="5D0E8410">
            <w:pPr>
              <w:jc w:val="center"/>
              <w:rPr>
                <w:rFonts w:ascii="宋体" w:hAnsi="宋体" w:cs="仿宋"/>
                <w:sz w:val="24"/>
                <w:szCs w:val="24"/>
              </w:rPr>
            </w:pPr>
            <w:r>
              <w:rPr>
                <w:rFonts w:hint="eastAsia" w:ascii="宋体" w:hAnsi="宋体" w:cs="仿宋"/>
                <w:sz w:val="24"/>
                <w:szCs w:val="24"/>
              </w:rPr>
              <w:t xml:space="preserve">168.87 </w:t>
            </w:r>
          </w:p>
        </w:tc>
        <w:tc>
          <w:tcPr>
            <w:tcW w:w="3686" w:type="dxa"/>
            <w:vAlign w:val="center"/>
          </w:tcPr>
          <w:p w14:paraId="30728FA9">
            <w:pPr>
              <w:jc w:val="center"/>
              <w:rPr>
                <w:rFonts w:ascii="宋体" w:hAnsi="宋体" w:cs="仿宋"/>
                <w:sz w:val="24"/>
                <w:szCs w:val="24"/>
              </w:rPr>
            </w:pPr>
            <w:r>
              <w:rPr>
                <w:rFonts w:ascii="宋体" w:hAnsi="宋体" w:cs="仿宋"/>
                <w:sz w:val="24"/>
                <w:szCs w:val="24"/>
              </w:rPr>
              <w:t>β</w:t>
            </w:r>
            <w:r>
              <w:rPr>
                <w:rFonts w:hint="eastAsia" w:ascii="宋体" w:hAnsi="宋体" w:cs="仿宋"/>
                <w:sz w:val="24"/>
                <w:szCs w:val="24"/>
              </w:rPr>
              <w:t>-Catenin是用于结肠癌、肺癌、前列腺癌、食管癌、乳腺癌、卵巢癌、子宫内膜癌、家族性腺瘤息肉病、胰腺实性假乳头状瘤等。</w:t>
            </w:r>
          </w:p>
        </w:tc>
        <w:tc>
          <w:tcPr>
            <w:tcW w:w="1186" w:type="dxa"/>
            <w:noWrap/>
            <w:vAlign w:val="center"/>
          </w:tcPr>
          <w:p w14:paraId="7707B0B1">
            <w:pPr>
              <w:jc w:val="center"/>
              <w:rPr>
                <w:rFonts w:ascii="宋体" w:hAnsi="宋体" w:cs="仿宋"/>
                <w:sz w:val="24"/>
                <w:szCs w:val="24"/>
              </w:rPr>
            </w:pPr>
            <w:r>
              <w:rPr>
                <w:rFonts w:hint="eastAsia" w:ascii="宋体" w:hAnsi="宋体" w:cs="仿宋"/>
                <w:sz w:val="24"/>
                <w:szCs w:val="24"/>
              </w:rPr>
              <w:t>一类</w:t>
            </w:r>
          </w:p>
        </w:tc>
      </w:tr>
      <w:tr w14:paraId="6EBBD8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8" w:hRule="atLeast"/>
          <w:jc w:val="center"/>
        </w:trPr>
        <w:tc>
          <w:tcPr>
            <w:tcW w:w="484" w:type="dxa"/>
            <w:vAlign w:val="center"/>
          </w:tcPr>
          <w:p w14:paraId="16A54B14">
            <w:pPr>
              <w:jc w:val="center"/>
              <w:rPr>
                <w:rFonts w:ascii="宋体" w:hAnsi="宋体" w:cs="仿宋"/>
                <w:sz w:val="24"/>
                <w:szCs w:val="24"/>
              </w:rPr>
            </w:pPr>
            <w:r>
              <w:rPr>
                <w:rFonts w:hint="eastAsia" w:ascii="宋体" w:hAnsi="宋体" w:cs="仿宋"/>
                <w:sz w:val="24"/>
                <w:szCs w:val="24"/>
              </w:rPr>
              <w:t>76</w:t>
            </w:r>
          </w:p>
        </w:tc>
        <w:tc>
          <w:tcPr>
            <w:tcW w:w="2346" w:type="dxa"/>
            <w:vAlign w:val="center"/>
          </w:tcPr>
          <w:p w14:paraId="7A27EB60">
            <w:pPr>
              <w:jc w:val="center"/>
              <w:rPr>
                <w:rFonts w:ascii="宋体" w:hAnsi="宋体" w:cs="仿宋"/>
                <w:sz w:val="24"/>
                <w:szCs w:val="24"/>
              </w:rPr>
            </w:pPr>
            <w:r>
              <w:rPr>
                <w:rFonts w:hint="eastAsia" w:ascii="宋体" w:hAnsi="宋体" w:cs="仿宋"/>
                <w:sz w:val="24"/>
                <w:szCs w:val="24"/>
              </w:rPr>
              <w:t>STAT6：信号转导和转录激活因子6（免疫组织化学）</w:t>
            </w:r>
          </w:p>
        </w:tc>
        <w:tc>
          <w:tcPr>
            <w:tcW w:w="993" w:type="dxa"/>
            <w:vAlign w:val="center"/>
          </w:tcPr>
          <w:p w14:paraId="6BF60DEE">
            <w:pPr>
              <w:jc w:val="center"/>
              <w:rPr>
                <w:rFonts w:cs="仿宋" w:asciiTheme="minorEastAsia" w:hAnsiTheme="minorEastAsia" w:eastAsiaTheme="minorEastAsia"/>
                <w:sz w:val="24"/>
                <w:szCs w:val="24"/>
              </w:rPr>
            </w:pPr>
            <w:r>
              <w:rPr>
                <w:rFonts w:asciiTheme="minorEastAsia" w:hAnsiTheme="minorEastAsia" w:eastAsiaTheme="minorEastAsia"/>
                <w:sz w:val="24"/>
                <w:szCs w:val="24"/>
              </w:rPr>
              <w:t>6</w:t>
            </w:r>
          </w:p>
        </w:tc>
        <w:tc>
          <w:tcPr>
            <w:tcW w:w="1275" w:type="dxa"/>
            <w:noWrap/>
            <w:vAlign w:val="center"/>
          </w:tcPr>
          <w:p w14:paraId="59482629">
            <w:pPr>
              <w:jc w:val="center"/>
              <w:rPr>
                <w:rFonts w:ascii="宋体" w:hAnsi="宋体" w:cs="仿宋"/>
                <w:sz w:val="24"/>
                <w:szCs w:val="24"/>
              </w:rPr>
            </w:pPr>
            <w:r>
              <w:rPr>
                <w:rFonts w:hint="eastAsia" w:ascii="宋体" w:hAnsi="宋体" w:cs="仿宋"/>
                <w:sz w:val="24"/>
                <w:szCs w:val="24"/>
              </w:rPr>
              <w:t xml:space="preserve">194.65 </w:t>
            </w:r>
          </w:p>
        </w:tc>
        <w:tc>
          <w:tcPr>
            <w:tcW w:w="3686" w:type="dxa"/>
            <w:vAlign w:val="center"/>
          </w:tcPr>
          <w:p w14:paraId="72C5CA9D">
            <w:pPr>
              <w:jc w:val="center"/>
              <w:rPr>
                <w:rFonts w:ascii="宋体" w:hAnsi="宋体" w:cs="仿宋"/>
                <w:sz w:val="24"/>
                <w:szCs w:val="24"/>
              </w:rPr>
            </w:pPr>
            <w:r>
              <w:rPr>
                <w:rFonts w:hint="eastAsia" w:ascii="宋体" w:hAnsi="宋体" w:cs="仿宋"/>
                <w:sz w:val="24"/>
                <w:szCs w:val="24"/>
              </w:rPr>
              <w:t>STAT6在去分化的脂肪肉瘤和深部纤维组织细胞肉瘤中有局部的弱的表达</w:t>
            </w:r>
          </w:p>
        </w:tc>
        <w:tc>
          <w:tcPr>
            <w:tcW w:w="1186" w:type="dxa"/>
            <w:noWrap/>
            <w:vAlign w:val="center"/>
          </w:tcPr>
          <w:p w14:paraId="27F82074">
            <w:pPr>
              <w:jc w:val="center"/>
              <w:rPr>
                <w:rFonts w:ascii="宋体" w:hAnsi="宋体" w:cs="仿宋"/>
                <w:sz w:val="24"/>
                <w:szCs w:val="24"/>
              </w:rPr>
            </w:pPr>
            <w:r>
              <w:rPr>
                <w:rFonts w:hint="eastAsia" w:ascii="宋体" w:hAnsi="宋体" w:cs="仿宋"/>
                <w:sz w:val="24"/>
                <w:szCs w:val="24"/>
              </w:rPr>
              <w:t>一类</w:t>
            </w:r>
          </w:p>
        </w:tc>
      </w:tr>
      <w:tr w14:paraId="525341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6" w:hRule="atLeast"/>
          <w:jc w:val="center"/>
        </w:trPr>
        <w:tc>
          <w:tcPr>
            <w:tcW w:w="484" w:type="dxa"/>
            <w:vAlign w:val="center"/>
          </w:tcPr>
          <w:p w14:paraId="578B4593">
            <w:pPr>
              <w:jc w:val="center"/>
              <w:rPr>
                <w:rFonts w:ascii="宋体" w:hAnsi="宋体" w:cs="仿宋"/>
                <w:sz w:val="24"/>
                <w:szCs w:val="24"/>
              </w:rPr>
            </w:pPr>
            <w:r>
              <w:rPr>
                <w:rFonts w:hint="eastAsia" w:ascii="宋体" w:hAnsi="宋体" w:cs="仿宋"/>
                <w:sz w:val="24"/>
                <w:szCs w:val="24"/>
              </w:rPr>
              <w:t>77</w:t>
            </w:r>
          </w:p>
        </w:tc>
        <w:tc>
          <w:tcPr>
            <w:tcW w:w="2346" w:type="dxa"/>
            <w:vAlign w:val="center"/>
          </w:tcPr>
          <w:p w14:paraId="5AFEE995">
            <w:pPr>
              <w:jc w:val="center"/>
              <w:rPr>
                <w:rFonts w:ascii="宋体" w:hAnsi="宋体" w:cs="仿宋"/>
                <w:sz w:val="24"/>
                <w:szCs w:val="24"/>
              </w:rPr>
            </w:pPr>
            <w:r>
              <w:rPr>
                <w:rFonts w:hint="eastAsia" w:ascii="宋体" w:hAnsi="宋体" w:cs="仿宋"/>
                <w:sz w:val="24"/>
                <w:szCs w:val="24"/>
              </w:rPr>
              <w:t>BerEP4：上皮细胞黏附分子（免疫组织化学）</w:t>
            </w:r>
          </w:p>
        </w:tc>
        <w:tc>
          <w:tcPr>
            <w:tcW w:w="993" w:type="dxa"/>
            <w:vAlign w:val="center"/>
          </w:tcPr>
          <w:p w14:paraId="34AC8E56">
            <w:pPr>
              <w:jc w:val="center"/>
              <w:rPr>
                <w:rFonts w:cs="仿宋" w:asciiTheme="minorEastAsia" w:hAnsiTheme="minorEastAsia" w:eastAsiaTheme="minorEastAsia"/>
                <w:sz w:val="24"/>
                <w:szCs w:val="24"/>
              </w:rPr>
            </w:pPr>
            <w:r>
              <w:rPr>
                <w:rFonts w:asciiTheme="minorEastAsia" w:hAnsiTheme="minorEastAsia" w:eastAsiaTheme="minorEastAsia"/>
                <w:sz w:val="24"/>
                <w:szCs w:val="24"/>
              </w:rPr>
              <w:t>6</w:t>
            </w:r>
          </w:p>
        </w:tc>
        <w:tc>
          <w:tcPr>
            <w:tcW w:w="1275" w:type="dxa"/>
            <w:noWrap/>
            <w:vAlign w:val="center"/>
          </w:tcPr>
          <w:p w14:paraId="183FC2E6">
            <w:pPr>
              <w:jc w:val="center"/>
              <w:rPr>
                <w:rFonts w:ascii="宋体" w:hAnsi="宋体" w:cs="仿宋"/>
                <w:sz w:val="24"/>
                <w:szCs w:val="24"/>
              </w:rPr>
            </w:pPr>
            <w:r>
              <w:rPr>
                <w:rFonts w:hint="eastAsia" w:ascii="宋体" w:hAnsi="宋体" w:cs="仿宋"/>
                <w:sz w:val="24"/>
                <w:szCs w:val="24"/>
              </w:rPr>
              <w:t xml:space="preserve">131.47 </w:t>
            </w:r>
          </w:p>
        </w:tc>
        <w:tc>
          <w:tcPr>
            <w:tcW w:w="3686" w:type="dxa"/>
            <w:vAlign w:val="center"/>
          </w:tcPr>
          <w:p w14:paraId="37D30DDA">
            <w:pPr>
              <w:jc w:val="center"/>
              <w:rPr>
                <w:rFonts w:ascii="宋体" w:hAnsi="宋体" w:cs="仿宋"/>
                <w:sz w:val="24"/>
                <w:szCs w:val="24"/>
              </w:rPr>
            </w:pPr>
            <w:r>
              <w:rPr>
                <w:rFonts w:hint="eastAsia" w:ascii="宋体" w:hAnsi="宋体" w:cs="仿宋"/>
                <w:sz w:val="24"/>
                <w:szCs w:val="24"/>
              </w:rPr>
              <w:t>Ber-EP4在肾脏主要表达在肾远曲小管。在促结缔组织增生性小圆细胞肿瘤（DSRCT）中阳性，而间皮瘤通常不表达，可与腺癌鉴别。</w:t>
            </w:r>
          </w:p>
        </w:tc>
        <w:tc>
          <w:tcPr>
            <w:tcW w:w="1186" w:type="dxa"/>
            <w:noWrap/>
            <w:vAlign w:val="center"/>
          </w:tcPr>
          <w:p w14:paraId="59644C48">
            <w:pPr>
              <w:jc w:val="center"/>
              <w:rPr>
                <w:rFonts w:ascii="宋体" w:hAnsi="宋体" w:cs="仿宋"/>
                <w:sz w:val="24"/>
                <w:szCs w:val="24"/>
              </w:rPr>
            </w:pPr>
            <w:r>
              <w:rPr>
                <w:rFonts w:hint="eastAsia" w:ascii="宋体" w:hAnsi="宋体" w:cs="仿宋"/>
                <w:sz w:val="24"/>
                <w:szCs w:val="24"/>
              </w:rPr>
              <w:t>一类</w:t>
            </w:r>
          </w:p>
        </w:tc>
      </w:tr>
      <w:tr w14:paraId="066111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5" w:hRule="atLeast"/>
          <w:jc w:val="center"/>
        </w:trPr>
        <w:tc>
          <w:tcPr>
            <w:tcW w:w="484" w:type="dxa"/>
            <w:vAlign w:val="center"/>
          </w:tcPr>
          <w:p w14:paraId="1323DF0D">
            <w:pPr>
              <w:jc w:val="center"/>
              <w:rPr>
                <w:rFonts w:ascii="宋体" w:hAnsi="宋体" w:cs="仿宋"/>
                <w:sz w:val="24"/>
                <w:szCs w:val="24"/>
              </w:rPr>
            </w:pPr>
            <w:r>
              <w:rPr>
                <w:rFonts w:hint="eastAsia" w:ascii="宋体" w:hAnsi="宋体" w:cs="仿宋"/>
                <w:sz w:val="24"/>
                <w:szCs w:val="24"/>
              </w:rPr>
              <w:t>78</w:t>
            </w:r>
          </w:p>
        </w:tc>
        <w:tc>
          <w:tcPr>
            <w:tcW w:w="2346" w:type="dxa"/>
            <w:vAlign w:val="center"/>
          </w:tcPr>
          <w:p w14:paraId="719126F8">
            <w:pPr>
              <w:jc w:val="center"/>
              <w:rPr>
                <w:rFonts w:ascii="宋体" w:hAnsi="宋体" w:cs="仿宋"/>
                <w:sz w:val="24"/>
                <w:szCs w:val="24"/>
              </w:rPr>
            </w:pPr>
            <w:r>
              <w:rPr>
                <w:rFonts w:hint="eastAsia" w:ascii="宋体" w:hAnsi="宋体" w:cs="仿宋"/>
                <w:sz w:val="24"/>
                <w:szCs w:val="24"/>
              </w:rPr>
              <w:t>SATB2：特异AT序列结合蛋白2（免疫组织化学）</w:t>
            </w:r>
          </w:p>
        </w:tc>
        <w:tc>
          <w:tcPr>
            <w:tcW w:w="993" w:type="dxa"/>
            <w:vAlign w:val="center"/>
          </w:tcPr>
          <w:p w14:paraId="16B97D56">
            <w:pPr>
              <w:jc w:val="center"/>
              <w:rPr>
                <w:rFonts w:cs="仿宋" w:asciiTheme="minorEastAsia" w:hAnsiTheme="minorEastAsia" w:eastAsiaTheme="minorEastAsia"/>
                <w:sz w:val="24"/>
                <w:szCs w:val="24"/>
              </w:rPr>
            </w:pPr>
            <w:r>
              <w:rPr>
                <w:rFonts w:asciiTheme="minorEastAsia" w:hAnsiTheme="minorEastAsia" w:eastAsiaTheme="minorEastAsia"/>
                <w:sz w:val="24"/>
                <w:szCs w:val="24"/>
              </w:rPr>
              <w:t>6</w:t>
            </w:r>
          </w:p>
        </w:tc>
        <w:tc>
          <w:tcPr>
            <w:tcW w:w="1275" w:type="dxa"/>
            <w:noWrap/>
            <w:vAlign w:val="center"/>
          </w:tcPr>
          <w:p w14:paraId="662647B8">
            <w:pPr>
              <w:jc w:val="center"/>
              <w:rPr>
                <w:rFonts w:ascii="宋体" w:hAnsi="宋体" w:cs="仿宋"/>
                <w:sz w:val="24"/>
                <w:szCs w:val="24"/>
              </w:rPr>
            </w:pPr>
            <w:r>
              <w:rPr>
                <w:rFonts w:hint="eastAsia" w:ascii="宋体" w:hAnsi="宋体" w:cs="仿宋"/>
                <w:sz w:val="24"/>
                <w:szCs w:val="24"/>
              </w:rPr>
              <w:t xml:space="preserve">156.12 </w:t>
            </w:r>
          </w:p>
        </w:tc>
        <w:tc>
          <w:tcPr>
            <w:tcW w:w="3686" w:type="dxa"/>
            <w:vAlign w:val="center"/>
          </w:tcPr>
          <w:p w14:paraId="264A5544">
            <w:pPr>
              <w:jc w:val="center"/>
              <w:rPr>
                <w:rFonts w:ascii="宋体" w:hAnsi="宋体" w:cs="仿宋"/>
                <w:sz w:val="24"/>
                <w:szCs w:val="24"/>
              </w:rPr>
            </w:pPr>
            <w:r>
              <w:rPr>
                <w:rFonts w:hint="eastAsia" w:ascii="宋体" w:hAnsi="宋体" w:cs="仿宋"/>
                <w:sz w:val="24"/>
                <w:szCs w:val="24"/>
              </w:rPr>
              <w:t>SATB2可表达于含骨母细胞分化的良恶性骨肿瘤以及伴有异质性骨分化的软组织肿瘤。此外，在结直肠癌中具有高度敏感性，在其它上皮性肿瘤中罕见表达，其特异性高于其它结直肠癌的标记物，如CDX2和Cadherin 17等。</w:t>
            </w:r>
          </w:p>
        </w:tc>
        <w:tc>
          <w:tcPr>
            <w:tcW w:w="1186" w:type="dxa"/>
            <w:noWrap/>
            <w:vAlign w:val="center"/>
          </w:tcPr>
          <w:p w14:paraId="11E7325A">
            <w:pPr>
              <w:jc w:val="center"/>
              <w:rPr>
                <w:rFonts w:ascii="宋体" w:hAnsi="宋体" w:cs="仿宋"/>
                <w:sz w:val="24"/>
                <w:szCs w:val="24"/>
              </w:rPr>
            </w:pPr>
            <w:r>
              <w:rPr>
                <w:rFonts w:hint="eastAsia" w:ascii="宋体" w:hAnsi="宋体" w:cs="仿宋"/>
                <w:sz w:val="24"/>
                <w:szCs w:val="24"/>
              </w:rPr>
              <w:t>一类</w:t>
            </w:r>
          </w:p>
        </w:tc>
      </w:tr>
      <w:tr w14:paraId="780000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484" w:type="dxa"/>
            <w:vAlign w:val="center"/>
          </w:tcPr>
          <w:p w14:paraId="4E24CA89">
            <w:pPr>
              <w:jc w:val="center"/>
              <w:rPr>
                <w:rFonts w:ascii="宋体" w:hAnsi="宋体" w:cs="仿宋"/>
                <w:sz w:val="24"/>
                <w:szCs w:val="24"/>
              </w:rPr>
            </w:pPr>
            <w:r>
              <w:rPr>
                <w:rFonts w:hint="eastAsia" w:ascii="宋体" w:hAnsi="宋体" w:cs="仿宋"/>
                <w:sz w:val="24"/>
                <w:szCs w:val="24"/>
              </w:rPr>
              <w:t>79</w:t>
            </w:r>
          </w:p>
        </w:tc>
        <w:tc>
          <w:tcPr>
            <w:tcW w:w="2346" w:type="dxa"/>
            <w:vAlign w:val="center"/>
          </w:tcPr>
          <w:p w14:paraId="3266CD74">
            <w:pPr>
              <w:jc w:val="center"/>
              <w:rPr>
                <w:rFonts w:ascii="宋体" w:hAnsi="宋体" w:cs="仿宋"/>
                <w:sz w:val="24"/>
                <w:szCs w:val="24"/>
              </w:rPr>
            </w:pPr>
            <w:r>
              <w:rPr>
                <w:rFonts w:hint="eastAsia" w:ascii="宋体" w:hAnsi="宋体" w:cs="仿宋"/>
                <w:sz w:val="24"/>
                <w:szCs w:val="24"/>
              </w:rPr>
              <w:t>SOX10：SOX10抗体（免疫组织化学）</w:t>
            </w:r>
          </w:p>
        </w:tc>
        <w:tc>
          <w:tcPr>
            <w:tcW w:w="993" w:type="dxa"/>
            <w:vAlign w:val="center"/>
          </w:tcPr>
          <w:p w14:paraId="3F5D2193">
            <w:pPr>
              <w:jc w:val="center"/>
              <w:rPr>
                <w:rFonts w:cs="仿宋" w:asciiTheme="minorEastAsia" w:hAnsiTheme="minorEastAsia" w:eastAsiaTheme="minorEastAsia"/>
                <w:sz w:val="24"/>
                <w:szCs w:val="24"/>
              </w:rPr>
            </w:pPr>
            <w:r>
              <w:rPr>
                <w:rFonts w:asciiTheme="minorEastAsia" w:hAnsiTheme="minorEastAsia" w:eastAsiaTheme="minorEastAsia"/>
                <w:sz w:val="24"/>
                <w:szCs w:val="24"/>
              </w:rPr>
              <w:t>6</w:t>
            </w:r>
          </w:p>
        </w:tc>
        <w:tc>
          <w:tcPr>
            <w:tcW w:w="1275" w:type="dxa"/>
            <w:noWrap/>
            <w:vAlign w:val="center"/>
          </w:tcPr>
          <w:p w14:paraId="1C1E6274">
            <w:pPr>
              <w:jc w:val="center"/>
              <w:rPr>
                <w:rFonts w:ascii="宋体" w:hAnsi="宋体" w:cs="仿宋"/>
                <w:sz w:val="24"/>
                <w:szCs w:val="24"/>
              </w:rPr>
            </w:pPr>
            <w:r>
              <w:rPr>
                <w:rFonts w:hint="eastAsia" w:ascii="宋体" w:hAnsi="宋体" w:cs="仿宋"/>
                <w:sz w:val="24"/>
                <w:szCs w:val="24"/>
              </w:rPr>
              <w:t xml:space="preserve">194.65 </w:t>
            </w:r>
          </w:p>
        </w:tc>
        <w:tc>
          <w:tcPr>
            <w:tcW w:w="3686" w:type="dxa"/>
            <w:vAlign w:val="center"/>
          </w:tcPr>
          <w:p w14:paraId="2553B585">
            <w:pPr>
              <w:jc w:val="center"/>
              <w:rPr>
                <w:rFonts w:ascii="宋体" w:hAnsi="宋体" w:cs="仿宋"/>
                <w:sz w:val="24"/>
                <w:szCs w:val="24"/>
              </w:rPr>
            </w:pPr>
            <w:r>
              <w:rPr>
                <w:rFonts w:hint="eastAsia" w:ascii="宋体" w:hAnsi="宋体" w:cs="仿宋"/>
                <w:sz w:val="24"/>
                <w:szCs w:val="24"/>
              </w:rPr>
              <w:t>SOX10主要用于黑色素瘤和神经嵴来源的肿瘤等方面的研究。</w:t>
            </w:r>
          </w:p>
        </w:tc>
        <w:tc>
          <w:tcPr>
            <w:tcW w:w="1186" w:type="dxa"/>
            <w:noWrap/>
            <w:vAlign w:val="center"/>
          </w:tcPr>
          <w:p w14:paraId="6C651B7E">
            <w:pPr>
              <w:jc w:val="center"/>
              <w:rPr>
                <w:rFonts w:ascii="宋体" w:hAnsi="宋体" w:cs="仿宋"/>
                <w:sz w:val="24"/>
                <w:szCs w:val="24"/>
              </w:rPr>
            </w:pPr>
            <w:r>
              <w:rPr>
                <w:rFonts w:hint="eastAsia" w:ascii="宋体" w:hAnsi="宋体" w:cs="仿宋"/>
                <w:sz w:val="24"/>
                <w:szCs w:val="24"/>
              </w:rPr>
              <w:t>一类</w:t>
            </w:r>
          </w:p>
        </w:tc>
      </w:tr>
      <w:tr w14:paraId="74095D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1" w:hRule="atLeast"/>
          <w:jc w:val="center"/>
        </w:trPr>
        <w:tc>
          <w:tcPr>
            <w:tcW w:w="9970" w:type="dxa"/>
            <w:gridSpan w:val="6"/>
            <w:vAlign w:val="center"/>
          </w:tcPr>
          <w:p w14:paraId="60C5D2C3">
            <w:pPr>
              <w:jc w:val="left"/>
              <w:rPr>
                <w:rFonts w:hint="eastAsia" w:ascii="宋体" w:hAnsi="宋体" w:cs="仿宋"/>
                <w:b/>
                <w:bCs/>
                <w:sz w:val="24"/>
                <w:szCs w:val="24"/>
              </w:rPr>
            </w:pPr>
            <w:r>
              <w:rPr>
                <w:rFonts w:hint="eastAsia" w:ascii="宋体" w:hAnsi="宋体" w:cs="宋体"/>
                <w:b w:val="0"/>
                <w:bCs w:val="0"/>
                <w:color w:val="auto"/>
                <w:kern w:val="0"/>
                <w:sz w:val="24"/>
                <w:szCs w:val="24"/>
                <w:highlight w:val="none"/>
                <w:lang w:bidi="ar"/>
              </w:rPr>
              <w:t>注：成交供应商须免费提供粘附性载玻片。</w:t>
            </w:r>
          </w:p>
        </w:tc>
      </w:tr>
    </w:tbl>
    <w:p w14:paraId="33D88675">
      <w:pPr>
        <w:pStyle w:val="22"/>
        <w:ind w:left="0" w:leftChars="0" w:firstLine="0" w:firstLineChars="0"/>
        <w:jc w:val="left"/>
        <w:rPr>
          <w:rFonts w:hint="eastAsia" w:ascii="宋体" w:hAnsi="宋体" w:eastAsia="宋体" w:cs="仿宋"/>
          <w:kern w:val="2"/>
          <w:sz w:val="24"/>
          <w:szCs w:val="24"/>
          <w:lang w:val="en-US" w:eastAsia="zh-CN" w:bidi="ar-SA"/>
        </w:rPr>
      </w:pPr>
    </w:p>
    <w:p w14:paraId="2DEDDA49">
      <w:pPr>
        <w:spacing w:line="500" w:lineRule="exact"/>
        <w:jc w:val="left"/>
        <w:rPr>
          <w:rFonts w:ascii="宋体" w:hAnsi="宋体" w:cs="宋体"/>
          <w:b/>
          <w:bCs/>
          <w:sz w:val="28"/>
          <w:szCs w:val="28"/>
        </w:rPr>
      </w:pPr>
      <w:r>
        <w:rPr>
          <w:rFonts w:hint="eastAsia" w:ascii="宋体" w:hAnsi="宋体" w:cs="宋体"/>
          <w:b/>
          <w:bCs/>
          <w:sz w:val="28"/>
          <w:szCs w:val="28"/>
          <w:lang w:val="en-US" w:eastAsia="zh-CN"/>
        </w:rPr>
        <w:t>二</w:t>
      </w:r>
      <w:r>
        <w:rPr>
          <w:rFonts w:hint="eastAsia" w:ascii="宋体" w:hAnsi="宋体" w:cs="宋体"/>
          <w:b/>
          <w:bCs/>
          <w:sz w:val="28"/>
          <w:szCs w:val="28"/>
        </w:rPr>
        <w:t>、其他要求：</w:t>
      </w:r>
    </w:p>
    <w:p w14:paraId="3595BA53">
      <w:pPr>
        <w:widowControl/>
        <w:ind w:firstLine="480" w:firstLineChars="200"/>
        <w:jc w:val="left"/>
        <w:rPr>
          <w:rFonts w:hint="eastAsia" w:ascii="宋体" w:hAnsi="宋体" w:eastAsia="宋体" w:cs="仿宋"/>
          <w:kern w:val="2"/>
          <w:sz w:val="24"/>
          <w:szCs w:val="24"/>
          <w:lang w:val="en-US" w:eastAsia="zh-CN" w:bidi="ar-SA"/>
        </w:rPr>
      </w:pPr>
      <w:r>
        <w:rPr>
          <w:rFonts w:hint="eastAsia" w:ascii="宋体" w:hAnsi="宋体" w:eastAsia="宋体" w:cs="仿宋"/>
          <w:kern w:val="2"/>
          <w:sz w:val="24"/>
          <w:szCs w:val="24"/>
          <w:lang w:val="en-US" w:eastAsia="zh-CN" w:bidi="ar-SA"/>
        </w:rPr>
        <w:t>1、供应商在填报价格时应与产品生产企业或总代理商充分沟通。供应商不得以产品成交价格、授权等问题，影响医院采购和临床使用。如因供应商原因造成不能供货，将按《合同》中相关约定要求成交供应商补偿给采购人造成的一切经济损失；</w:t>
      </w:r>
    </w:p>
    <w:p w14:paraId="0DEB3657">
      <w:pPr>
        <w:widowControl/>
        <w:ind w:firstLine="480" w:firstLineChars="200"/>
        <w:jc w:val="left"/>
        <w:rPr>
          <w:rFonts w:hint="eastAsia" w:ascii="宋体" w:hAnsi="宋体" w:eastAsia="宋体" w:cs="仿宋"/>
          <w:kern w:val="2"/>
          <w:sz w:val="24"/>
          <w:szCs w:val="24"/>
          <w:lang w:val="en-US" w:eastAsia="zh-CN" w:bidi="ar-SA"/>
        </w:rPr>
      </w:pPr>
      <w:r>
        <w:rPr>
          <w:rFonts w:hint="eastAsia" w:ascii="宋体" w:hAnsi="宋体" w:eastAsia="宋体" w:cs="仿宋"/>
          <w:kern w:val="2"/>
          <w:sz w:val="24"/>
          <w:szCs w:val="24"/>
          <w:lang w:val="en-US" w:eastAsia="zh-CN" w:bidi="ar-SA"/>
        </w:rPr>
        <w:t>2、若成交供应商不能按合同及“两票制”（采购周期内如政策调整按调整后政策执行）要求进行及时配送，医院有权指定其他配送企业进行配送，由此造成的耗材差价、措施费、医院、患者一切损失等由成交供应商承担。对于成交供应商不能履行配送义务的，将解除合同，同时对不能配送产品，成交供应商补偿采购人采购的差价和由此带给采购人造成的一切经济损失；</w:t>
      </w:r>
    </w:p>
    <w:p w14:paraId="56985F62">
      <w:pPr>
        <w:widowControl/>
        <w:ind w:firstLine="480" w:firstLineChars="200"/>
        <w:jc w:val="left"/>
        <w:rPr>
          <w:rFonts w:hint="eastAsia" w:ascii="宋体" w:hAnsi="宋体" w:eastAsia="宋体" w:cs="仿宋"/>
          <w:kern w:val="2"/>
          <w:sz w:val="24"/>
          <w:szCs w:val="24"/>
          <w:lang w:val="en-US" w:eastAsia="zh-CN" w:bidi="ar-SA"/>
        </w:rPr>
      </w:pPr>
      <w:r>
        <w:rPr>
          <w:rFonts w:hint="eastAsia" w:ascii="宋体" w:hAnsi="宋体" w:eastAsia="宋体" w:cs="仿宋"/>
          <w:kern w:val="2"/>
          <w:sz w:val="24"/>
          <w:szCs w:val="24"/>
          <w:lang w:val="en-US" w:eastAsia="zh-CN" w:bidi="ar-SA"/>
        </w:rPr>
        <w:t>3、供应商应具备完成本项目基本的物流及仓储能力，供应商须承诺接到医院采购计划后,在规定时间内完成配送(急抢救用耗材原则上4小时内配送到位；一般耗材24小时内送达，最长不超过72小时；节假日照常配送；特别紧急的须按甲方要求及时送到)。配送产品的剩余有效期，须占有效期的三分之二；</w:t>
      </w:r>
    </w:p>
    <w:p w14:paraId="76CF7792">
      <w:pPr>
        <w:widowControl/>
        <w:ind w:firstLine="480" w:firstLineChars="200"/>
        <w:jc w:val="left"/>
        <w:rPr>
          <w:rFonts w:hint="eastAsia" w:ascii="宋体" w:hAnsi="宋体" w:eastAsia="宋体" w:cs="仿宋"/>
          <w:kern w:val="2"/>
          <w:sz w:val="24"/>
          <w:szCs w:val="24"/>
          <w:lang w:val="en-US" w:eastAsia="zh-CN" w:bidi="ar-SA"/>
        </w:rPr>
      </w:pPr>
      <w:r>
        <w:rPr>
          <w:rFonts w:hint="eastAsia" w:ascii="宋体" w:hAnsi="宋体" w:eastAsia="宋体" w:cs="仿宋"/>
          <w:kern w:val="2"/>
          <w:sz w:val="24"/>
          <w:szCs w:val="24"/>
          <w:lang w:val="en-US" w:eastAsia="zh-CN" w:bidi="ar-SA"/>
        </w:rPr>
        <w:t>4、供应商应有完善且固定的配送及售后服务人员，其中要有专人负责本项目。供应商须在配送服务方案中明确落实及时送达的具体安排、应急预案及响应措施。(按采购人要求的基数进行急抢救耗材备货，否则造成的后果由成交供应商承担)；</w:t>
      </w:r>
    </w:p>
    <w:p w14:paraId="387C1601">
      <w:pPr>
        <w:widowControl/>
        <w:ind w:firstLine="480" w:firstLineChars="200"/>
        <w:jc w:val="left"/>
        <w:rPr>
          <w:rFonts w:hint="eastAsia" w:ascii="宋体" w:hAnsi="宋体" w:eastAsia="宋体" w:cs="仿宋"/>
          <w:kern w:val="2"/>
          <w:sz w:val="24"/>
          <w:szCs w:val="24"/>
          <w:lang w:val="en-US" w:eastAsia="zh-CN" w:bidi="ar-SA"/>
        </w:rPr>
      </w:pPr>
      <w:r>
        <w:rPr>
          <w:rFonts w:hint="eastAsia" w:ascii="宋体" w:hAnsi="宋体" w:eastAsia="宋体" w:cs="仿宋"/>
          <w:kern w:val="2"/>
          <w:sz w:val="24"/>
          <w:szCs w:val="24"/>
          <w:lang w:val="en-US" w:eastAsia="zh-CN" w:bidi="ar-SA"/>
        </w:rPr>
        <w:t>5、对属于介入、骨科等需要提供专业配套服务的耗材，供应商应具有完善的配套服务，针对项目建立完善的配套方案，做好产品的质量跟踪及手术人员配备，产品的贮存符合项目要求，保证供货产品的质量，及时满足项目的服务需求（供应商须在响应文件中编制服务方案（格式自拟），方案内容包含但不限于上述要求；</w:t>
      </w:r>
    </w:p>
    <w:p w14:paraId="028BB152">
      <w:pPr>
        <w:widowControl/>
        <w:ind w:firstLine="480" w:firstLineChars="200"/>
        <w:jc w:val="left"/>
        <w:rPr>
          <w:rFonts w:hint="eastAsia" w:ascii="宋体" w:hAnsi="宋体" w:eastAsia="宋体" w:cs="仿宋"/>
          <w:kern w:val="2"/>
          <w:sz w:val="24"/>
          <w:szCs w:val="24"/>
          <w:lang w:val="en-US" w:eastAsia="zh-CN" w:bidi="ar-SA"/>
        </w:rPr>
      </w:pPr>
      <w:r>
        <w:rPr>
          <w:rFonts w:hint="eastAsia" w:ascii="宋体" w:hAnsi="宋体" w:eastAsia="宋体" w:cs="仿宋"/>
          <w:kern w:val="2"/>
          <w:sz w:val="24"/>
          <w:szCs w:val="24"/>
          <w:lang w:val="en-US" w:eastAsia="zh-CN" w:bidi="ar-SA"/>
        </w:rPr>
        <w:t>6、供应商应具有完善的售后服务体系，配备本项目的实施组成人员，做好岗前培训，明确分工及职责；建立售后服务保障措施；售后服务响应方式多样；售后服务做到快捷、专业、有效；</w:t>
      </w:r>
    </w:p>
    <w:p w14:paraId="354C4A12">
      <w:pPr>
        <w:widowControl/>
        <w:ind w:firstLine="480" w:firstLineChars="200"/>
        <w:jc w:val="left"/>
        <w:rPr>
          <w:rFonts w:hint="eastAsia" w:ascii="宋体" w:hAnsi="宋体" w:eastAsia="宋体" w:cs="仿宋"/>
          <w:kern w:val="2"/>
          <w:sz w:val="24"/>
          <w:szCs w:val="24"/>
          <w:lang w:val="en-US" w:eastAsia="zh-CN" w:bidi="ar-SA"/>
        </w:rPr>
      </w:pPr>
      <w:r>
        <w:rPr>
          <w:rFonts w:hint="eastAsia" w:ascii="宋体" w:hAnsi="宋体" w:eastAsia="宋体" w:cs="仿宋"/>
          <w:kern w:val="2"/>
          <w:sz w:val="24"/>
          <w:szCs w:val="24"/>
          <w:lang w:val="en-US" w:eastAsia="zh-CN" w:bidi="ar-SA"/>
        </w:rPr>
        <w:t>7、属安徽省医药集中采购平台的耗材, 成交供应商在签订合同前须取得所投产品网采配送资格并按照成交价格完成网采平台配送关系建立。（成交通知书发放后7个工作日内未完成网采关系建立，视为自动放弃成交资格。同时成交供应商赔偿给采购人造成的一切经济损失。）(提供承诺函，格式自拟)；</w:t>
      </w:r>
    </w:p>
    <w:p w14:paraId="525FE117">
      <w:pPr>
        <w:widowControl/>
        <w:ind w:firstLine="720" w:firstLineChars="300"/>
        <w:jc w:val="left"/>
        <w:rPr>
          <w:rFonts w:hint="eastAsia" w:ascii="宋体" w:hAnsi="宋体" w:eastAsia="宋体" w:cs="仿宋"/>
          <w:kern w:val="2"/>
          <w:sz w:val="24"/>
          <w:szCs w:val="24"/>
          <w:lang w:val="en-US" w:eastAsia="zh-CN" w:bidi="ar-SA"/>
        </w:rPr>
      </w:pPr>
      <w:r>
        <w:rPr>
          <w:rFonts w:hint="eastAsia" w:ascii="宋体" w:hAnsi="宋体" w:eastAsia="宋体" w:cs="仿宋"/>
          <w:kern w:val="2"/>
          <w:sz w:val="24"/>
          <w:szCs w:val="24"/>
          <w:lang w:val="en-US" w:eastAsia="zh-CN" w:bidi="ar-SA"/>
        </w:rPr>
        <w:t>8、属安徽省医疗保险可单独收费医用耗材目录编码内耗材，供应商需提供所投产品对应耗材编码（若未填写或无相应编码，采购人将不采购此耗材）；</w:t>
      </w:r>
    </w:p>
    <w:p w14:paraId="721D118B">
      <w:pPr>
        <w:widowControl/>
        <w:ind w:firstLine="720" w:firstLineChars="300"/>
        <w:jc w:val="left"/>
        <w:rPr>
          <w:rFonts w:hint="eastAsia" w:ascii="宋体" w:hAnsi="宋体" w:eastAsia="宋体" w:cs="仿宋"/>
          <w:kern w:val="2"/>
          <w:sz w:val="24"/>
          <w:szCs w:val="24"/>
          <w:lang w:val="en-US" w:eastAsia="zh-CN" w:bidi="ar-SA"/>
        </w:rPr>
      </w:pPr>
      <w:r>
        <w:rPr>
          <w:rFonts w:hint="eastAsia" w:ascii="宋体" w:hAnsi="宋体" w:eastAsia="宋体" w:cs="仿宋"/>
          <w:kern w:val="2"/>
          <w:sz w:val="24"/>
          <w:szCs w:val="24"/>
          <w:lang w:val="en-US" w:eastAsia="zh-CN" w:bidi="ar-SA"/>
        </w:rPr>
        <w:t>9、成交供应商在签订合同前须提供产品生产企业或总代理商针对本项目的有效授权书；</w:t>
      </w:r>
    </w:p>
    <w:p w14:paraId="3341BC09">
      <w:pPr>
        <w:widowControl/>
        <w:ind w:firstLine="720" w:firstLineChars="300"/>
        <w:jc w:val="left"/>
        <w:rPr>
          <w:rFonts w:hint="eastAsia" w:ascii="宋体" w:hAnsi="宋体" w:eastAsia="宋体" w:cs="仿宋"/>
          <w:kern w:val="2"/>
          <w:sz w:val="24"/>
          <w:szCs w:val="24"/>
          <w:lang w:val="en-US" w:eastAsia="zh-CN" w:bidi="ar-SA"/>
        </w:rPr>
      </w:pPr>
      <w:r>
        <w:rPr>
          <w:rFonts w:hint="eastAsia" w:ascii="宋体" w:hAnsi="宋体" w:eastAsia="宋体" w:cs="仿宋"/>
          <w:kern w:val="2"/>
          <w:sz w:val="24"/>
          <w:szCs w:val="24"/>
          <w:lang w:val="en-US" w:eastAsia="zh-CN" w:bidi="ar-SA"/>
        </w:rPr>
        <w:t>10、成交供应商须承诺配送的产品，自愿支付所供货款金额的≤2%用于医用物资SPD智慧物流管理服务，并无条件签订三方协议（成交供应商须提供承诺书，格式自拟）；</w:t>
      </w:r>
    </w:p>
    <w:p w14:paraId="1A106E3F">
      <w:pPr>
        <w:widowControl/>
        <w:ind w:firstLine="720" w:firstLineChars="300"/>
        <w:jc w:val="left"/>
        <w:rPr>
          <w:rFonts w:hint="eastAsia" w:ascii="宋体" w:hAnsi="宋体" w:eastAsia="宋体" w:cs="仿宋"/>
          <w:kern w:val="2"/>
          <w:sz w:val="24"/>
          <w:szCs w:val="24"/>
          <w:lang w:val="en-US" w:eastAsia="zh-CN" w:bidi="ar-SA"/>
        </w:rPr>
      </w:pPr>
      <w:r>
        <w:rPr>
          <w:rFonts w:hint="eastAsia" w:ascii="宋体" w:hAnsi="宋体" w:eastAsia="宋体" w:cs="仿宋"/>
          <w:kern w:val="2"/>
          <w:sz w:val="24"/>
          <w:szCs w:val="24"/>
          <w:lang w:val="en-US" w:eastAsia="zh-CN" w:bidi="ar-SA"/>
        </w:rPr>
        <w:t>11、采购周期内如遇国家省市相关部门政策调整，以调整后的政策为准。采购周期内一切产品如遇国家、省、市带量采购的，均执行国家、省、市带量采购，采购期自动终止。</w:t>
      </w:r>
    </w:p>
    <w:p w14:paraId="75160097">
      <w:pPr>
        <w:widowControl/>
        <w:spacing w:line="360" w:lineRule="auto"/>
        <w:ind w:firstLine="562" w:firstLineChars="200"/>
        <w:jc w:val="left"/>
        <w:rPr>
          <w:rFonts w:ascii="宋体" w:hAnsi="宋体"/>
          <w:b/>
          <w:bCs/>
          <w:sz w:val="28"/>
          <w:szCs w:val="28"/>
        </w:rPr>
      </w:pPr>
      <w:r>
        <w:rPr>
          <w:rFonts w:hint="eastAsia" w:ascii="宋体" w:hAnsi="宋体"/>
          <w:b/>
          <w:bCs/>
          <w:sz w:val="28"/>
          <w:szCs w:val="28"/>
        </w:rPr>
        <w:t>注：供应商须满足采购需求中的全部内容，如有偏离作无效响应处理。</w:t>
      </w:r>
    </w:p>
    <w:p w14:paraId="22BF53B2">
      <w:pPr>
        <w:pStyle w:val="22"/>
        <w:numPr>
          <w:ilvl w:val="0"/>
          <w:numId w:val="0"/>
        </w:numPr>
        <w:ind w:leftChars="200"/>
        <w:rPr>
          <w:rFonts w:hint="default"/>
          <w:lang w:val="en-US" w:eastAsia="zh-CN"/>
        </w:rPr>
      </w:pPr>
    </w:p>
    <w:p w14:paraId="11BE5B54">
      <w:pPr>
        <w:widowControl/>
        <w:spacing w:line="360" w:lineRule="auto"/>
        <w:ind w:firstLine="840"/>
        <w:jc w:val="left"/>
        <w:rPr>
          <w:rFonts w:ascii="宋体" w:hAnsi="宋体"/>
          <w:sz w:val="24"/>
          <w:szCs w:val="24"/>
        </w:rPr>
      </w:pPr>
      <w:bookmarkStart w:id="0" w:name="_GoBack"/>
      <w:bookmarkEnd w:id="0"/>
    </w:p>
    <w:sectPr>
      <w:headerReference r:id="rId3" w:type="default"/>
      <w:footerReference r:id="rId4" w:type="default"/>
      <w:pgSz w:w="11850" w:h="16783"/>
      <w:pgMar w:top="1134" w:right="935" w:bottom="1134" w:left="935"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B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Batang">
    <w:altName w:val="Malgun Gothic"/>
    <w:panose1 w:val="02030600000101010101"/>
    <w:charset w:val="81"/>
    <w:family w:val="roman"/>
    <w:pitch w:val="default"/>
    <w:sig w:usb0="00000000" w:usb1="00000000" w:usb2="00000030" w:usb3="00000000" w:csb0="4008009F" w:csb1="DFD70000"/>
  </w:font>
  <w:font w:name="Malgun Gothic">
    <w:panose1 w:val="020B0503020000020004"/>
    <w:charset w:val="81"/>
    <w:family w:val="auto"/>
    <w:pitch w:val="default"/>
    <w:sig w:usb0="9000002F" w:usb1="29D77CFB" w:usb2="00000012" w:usb3="00000000" w:csb0="0008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9D9128">
    <w:pPr>
      <w:pStyle w:val="16"/>
      <w:ind w:right="360" w:firstLine="540"/>
    </w:pPr>
  </w:p>
  <w:p w14:paraId="0CD6867F"/>
  <w:p w14:paraId="1CF27D3F">
    <w:pPr>
      <w:pStyle w:val="16"/>
      <w:framePr w:wrap="around" w:vAnchor="text" w:hAnchor="margin" w:xAlign="center" w:y="153"/>
      <w:ind w:firstLine="540"/>
      <w:rPr>
        <w:rStyle w:val="27"/>
      </w:rPr>
    </w:pPr>
    <w:r>
      <w:rPr>
        <w:rStyle w:val="27"/>
      </w:rPr>
      <w:fldChar w:fldCharType="begin"/>
    </w:r>
    <w:r>
      <w:rPr>
        <w:rStyle w:val="27"/>
      </w:rPr>
      <w:instrText xml:space="preserve">PAGE  </w:instrText>
    </w:r>
    <w:r>
      <w:rPr>
        <w:rStyle w:val="27"/>
      </w:rPr>
      <w:fldChar w:fldCharType="separate"/>
    </w:r>
    <w:r>
      <w:rPr>
        <w:rStyle w:val="27"/>
      </w:rPr>
      <w:t>6</w:t>
    </w:r>
    <w:r>
      <w:rPr>
        <w:rStyle w:val="27"/>
      </w:rPr>
      <w:fldChar w:fldCharType="end"/>
    </w:r>
  </w:p>
  <w:p w14:paraId="1DBB9BD3"/>
  <w:p w14:paraId="4155C17F"/>
  <w:p w14:paraId="11ED08CB"/>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0D74AD">
    <w:pPr>
      <w:pStyle w:val="18"/>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6A6CA44"/>
    <w:multiLevelType w:val="singleLevel"/>
    <w:tmpl w:val="86A6CA44"/>
    <w:lvl w:ilvl="0" w:tentative="0">
      <w:start w:val="1"/>
      <w:numFmt w:val="decimal"/>
      <w:pStyle w:val="5"/>
      <w:lvlText w:val="%1."/>
      <w:lvlJc w:val="left"/>
      <w:pPr>
        <w:tabs>
          <w:tab w:val="left" w:pos="780"/>
        </w:tabs>
        <w:ind w:left="780" w:hanging="360"/>
      </w:pPr>
    </w:lvl>
  </w:abstractNum>
  <w:abstractNum w:abstractNumId="1">
    <w:nsid w:val="0000000A"/>
    <w:multiLevelType w:val="multilevel"/>
    <w:tmpl w:val="0000000A"/>
    <w:lvl w:ilvl="0" w:tentative="0">
      <w:start w:val="1"/>
      <w:numFmt w:val="decimal"/>
      <w:lvlText w:val="%1"/>
      <w:lvlJc w:val="left"/>
      <w:pPr>
        <w:ind w:left="432" w:hanging="432"/>
      </w:pPr>
      <w:rPr>
        <w:rFonts w:cs="Times New Roman"/>
      </w:rPr>
    </w:lvl>
    <w:lvl w:ilvl="1" w:tentative="0">
      <w:start w:val="1"/>
      <w:numFmt w:val="decimal"/>
      <w:pStyle w:val="53"/>
      <w:lvlText w:val="%1.%2"/>
      <w:lvlJc w:val="left"/>
      <w:pPr>
        <w:ind w:left="576" w:hanging="576"/>
      </w:pPr>
      <w:rPr>
        <w:rFonts w:cs="Times New Roman"/>
      </w:rPr>
    </w:lvl>
    <w:lvl w:ilvl="2" w:tentative="0">
      <w:start w:val="1"/>
      <w:numFmt w:val="decimal"/>
      <w:lvlText w:val="%1.%2.%3"/>
      <w:lvlJc w:val="left"/>
      <w:pPr>
        <w:ind w:left="720" w:hanging="720"/>
      </w:pPr>
      <w:rPr>
        <w:rFonts w:cs="Times New Roman"/>
      </w:rPr>
    </w:lvl>
    <w:lvl w:ilvl="3" w:tentative="0">
      <w:start w:val="1"/>
      <w:numFmt w:val="decimal"/>
      <w:lvlText w:val="%1.%2.%3.%4"/>
      <w:lvlJc w:val="left"/>
      <w:pPr>
        <w:ind w:left="864" w:hanging="864"/>
      </w:pPr>
      <w:rPr>
        <w:rFonts w:cs="Times New Roman"/>
      </w:rPr>
    </w:lvl>
    <w:lvl w:ilvl="4" w:tentative="0">
      <w:start w:val="1"/>
      <w:numFmt w:val="decimal"/>
      <w:lvlText w:val="%1.%2.%3.%4.%5"/>
      <w:lvlJc w:val="left"/>
      <w:pPr>
        <w:ind w:left="1008" w:hanging="1008"/>
      </w:pPr>
      <w:rPr>
        <w:rFonts w:cs="Times New Roman"/>
      </w:rPr>
    </w:lvl>
    <w:lvl w:ilvl="5" w:tentative="0">
      <w:start w:val="1"/>
      <w:numFmt w:val="decimal"/>
      <w:lvlText w:val="%1.%2.%3.%4.%5.%6"/>
      <w:lvlJc w:val="left"/>
      <w:pPr>
        <w:ind w:left="1152" w:hanging="1152"/>
      </w:pPr>
      <w:rPr>
        <w:rFonts w:cs="Times New Roman"/>
      </w:rPr>
    </w:lvl>
    <w:lvl w:ilvl="6" w:tentative="0">
      <w:start w:val="1"/>
      <w:numFmt w:val="decimal"/>
      <w:lvlText w:val="%1.%2.%3.%4.%5.%6.%7"/>
      <w:lvlJc w:val="left"/>
      <w:pPr>
        <w:ind w:left="1296" w:hanging="1296"/>
      </w:pPr>
      <w:rPr>
        <w:rFonts w:cs="Times New Roman"/>
      </w:rPr>
    </w:lvl>
    <w:lvl w:ilvl="7" w:tentative="0">
      <w:start w:val="1"/>
      <w:numFmt w:val="decimal"/>
      <w:lvlText w:val="%1.%2.%3.%4.%5.%6.%7.%8"/>
      <w:lvlJc w:val="left"/>
      <w:pPr>
        <w:ind w:left="1440" w:hanging="1440"/>
      </w:pPr>
      <w:rPr>
        <w:rFonts w:cs="Times New Roman"/>
      </w:rPr>
    </w:lvl>
    <w:lvl w:ilvl="8" w:tentative="0">
      <w:start w:val="1"/>
      <w:numFmt w:val="decimal"/>
      <w:lvlText w:val="%1.%2.%3.%4.%5.%6.%7.%8.%9"/>
      <w:lvlJc w:val="left"/>
      <w:pPr>
        <w:ind w:left="1584" w:hanging="1584"/>
      </w:pPr>
      <w:rPr>
        <w:rFonts w:cs="Times New Roman"/>
      </w:rPr>
    </w:lvl>
  </w:abstractNum>
  <w:abstractNum w:abstractNumId="2">
    <w:nsid w:val="60DB9418"/>
    <w:multiLevelType w:val="singleLevel"/>
    <w:tmpl w:val="60DB9418"/>
    <w:lvl w:ilvl="0" w:tentative="0">
      <w:start w:val="1"/>
      <w:numFmt w:val="decimal"/>
      <w:pStyle w:val="11"/>
      <w:lvlText w:val="%1."/>
      <w:lvlJc w:val="left"/>
      <w:pPr>
        <w:tabs>
          <w:tab w:val="left" w:pos="1200"/>
        </w:tabs>
        <w:ind w:left="1200" w:hanging="36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93"/>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mVkYjM1ODk1MTQxOTFiZDdlMjlkMzcwN2EyNDFmYzYifQ=="/>
  </w:docVars>
  <w:rsids>
    <w:rsidRoot w:val="00373FD9"/>
    <w:rsid w:val="000245E7"/>
    <w:rsid w:val="00060B33"/>
    <w:rsid w:val="000A70FC"/>
    <w:rsid w:val="00213CC9"/>
    <w:rsid w:val="002A1038"/>
    <w:rsid w:val="002D68D9"/>
    <w:rsid w:val="002E280F"/>
    <w:rsid w:val="002E438C"/>
    <w:rsid w:val="002F7402"/>
    <w:rsid w:val="00323E99"/>
    <w:rsid w:val="0032760B"/>
    <w:rsid w:val="00373FD9"/>
    <w:rsid w:val="003C4E81"/>
    <w:rsid w:val="003C7164"/>
    <w:rsid w:val="003F0BA9"/>
    <w:rsid w:val="00427011"/>
    <w:rsid w:val="00433F74"/>
    <w:rsid w:val="00457CD7"/>
    <w:rsid w:val="00487C80"/>
    <w:rsid w:val="00491A3A"/>
    <w:rsid w:val="005028C8"/>
    <w:rsid w:val="00553933"/>
    <w:rsid w:val="00557FB0"/>
    <w:rsid w:val="0057579F"/>
    <w:rsid w:val="0065731F"/>
    <w:rsid w:val="006A5E1B"/>
    <w:rsid w:val="006C125B"/>
    <w:rsid w:val="006D1EA9"/>
    <w:rsid w:val="006E025E"/>
    <w:rsid w:val="006F7BCA"/>
    <w:rsid w:val="0074105B"/>
    <w:rsid w:val="0078539A"/>
    <w:rsid w:val="007859B7"/>
    <w:rsid w:val="00826CB9"/>
    <w:rsid w:val="00862EE4"/>
    <w:rsid w:val="008A79E3"/>
    <w:rsid w:val="00926F4C"/>
    <w:rsid w:val="00962F4C"/>
    <w:rsid w:val="00965423"/>
    <w:rsid w:val="009A69CE"/>
    <w:rsid w:val="009E1C30"/>
    <w:rsid w:val="009E2CB0"/>
    <w:rsid w:val="009F28BF"/>
    <w:rsid w:val="00A0573C"/>
    <w:rsid w:val="00A17D9E"/>
    <w:rsid w:val="00B202B1"/>
    <w:rsid w:val="00B531F9"/>
    <w:rsid w:val="00C16433"/>
    <w:rsid w:val="00C22437"/>
    <w:rsid w:val="00C249CE"/>
    <w:rsid w:val="00C267AD"/>
    <w:rsid w:val="00C4730A"/>
    <w:rsid w:val="00C77277"/>
    <w:rsid w:val="00CC74BB"/>
    <w:rsid w:val="00D71829"/>
    <w:rsid w:val="00DE3C82"/>
    <w:rsid w:val="00E15485"/>
    <w:rsid w:val="00EA2AC2"/>
    <w:rsid w:val="00EA7B40"/>
    <w:rsid w:val="00EB3753"/>
    <w:rsid w:val="00F723DF"/>
    <w:rsid w:val="00FF64DC"/>
    <w:rsid w:val="01AC3774"/>
    <w:rsid w:val="022D115B"/>
    <w:rsid w:val="022F7234"/>
    <w:rsid w:val="02817DC1"/>
    <w:rsid w:val="02A84E41"/>
    <w:rsid w:val="02AB2B9E"/>
    <w:rsid w:val="02E16D1E"/>
    <w:rsid w:val="031B5345"/>
    <w:rsid w:val="0323243B"/>
    <w:rsid w:val="034C6A6E"/>
    <w:rsid w:val="03584F1F"/>
    <w:rsid w:val="03AC0831"/>
    <w:rsid w:val="03BC64E6"/>
    <w:rsid w:val="04080835"/>
    <w:rsid w:val="04CF5D49"/>
    <w:rsid w:val="04D37589"/>
    <w:rsid w:val="05066088"/>
    <w:rsid w:val="050B565D"/>
    <w:rsid w:val="05EC63E4"/>
    <w:rsid w:val="060608E9"/>
    <w:rsid w:val="06226F35"/>
    <w:rsid w:val="06716FC0"/>
    <w:rsid w:val="068F02D0"/>
    <w:rsid w:val="06B415B6"/>
    <w:rsid w:val="06B901AE"/>
    <w:rsid w:val="06E773B4"/>
    <w:rsid w:val="07453917"/>
    <w:rsid w:val="07497404"/>
    <w:rsid w:val="0770740B"/>
    <w:rsid w:val="07AF61D1"/>
    <w:rsid w:val="07B25A89"/>
    <w:rsid w:val="085120BF"/>
    <w:rsid w:val="087A439F"/>
    <w:rsid w:val="089C01A8"/>
    <w:rsid w:val="08A9685C"/>
    <w:rsid w:val="08B15955"/>
    <w:rsid w:val="09120C5E"/>
    <w:rsid w:val="0926412B"/>
    <w:rsid w:val="09523D22"/>
    <w:rsid w:val="09560589"/>
    <w:rsid w:val="0981271E"/>
    <w:rsid w:val="09C7774B"/>
    <w:rsid w:val="0A4A0959"/>
    <w:rsid w:val="0A4A32C7"/>
    <w:rsid w:val="0A5E15BA"/>
    <w:rsid w:val="0A642EDB"/>
    <w:rsid w:val="0AA43797"/>
    <w:rsid w:val="0AA52200"/>
    <w:rsid w:val="0B3B21C1"/>
    <w:rsid w:val="0B440AF0"/>
    <w:rsid w:val="0B791FE0"/>
    <w:rsid w:val="0B9137AB"/>
    <w:rsid w:val="0BA544A1"/>
    <w:rsid w:val="0BDD4050"/>
    <w:rsid w:val="0CE64192"/>
    <w:rsid w:val="0D5B6B19"/>
    <w:rsid w:val="0D8F0F15"/>
    <w:rsid w:val="0DA452B4"/>
    <w:rsid w:val="0DBB6FFD"/>
    <w:rsid w:val="0DC060A2"/>
    <w:rsid w:val="0E1432DE"/>
    <w:rsid w:val="0E200D90"/>
    <w:rsid w:val="0E2A5A22"/>
    <w:rsid w:val="0E401D8A"/>
    <w:rsid w:val="0E586607"/>
    <w:rsid w:val="0EEC709F"/>
    <w:rsid w:val="0F270E64"/>
    <w:rsid w:val="0F671BFB"/>
    <w:rsid w:val="0F9C159B"/>
    <w:rsid w:val="10266361"/>
    <w:rsid w:val="103B70ED"/>
    <w:rsid w:val="107006CF"/>
    <w:rsid w:val="10B421B4"/>
    <w:rsid w:val="11014C81"/>
    <w:rsid w:val="112B6270"/>
    <w:rsid w:val="11DC4BFA"/>
    <w:rsid w:val="12177FB9"/>
    <w:rsid w:val="13243364"/>
    <w:rsid w:val="139A2425"/>
    <w:rsid w:val="13C565E5"/>
    <w:rsid w:val="13CF1B9D"/>
    <w:rsid w:val="13DD1701"/>
    <w:rsid w:val="13DE0765"/>
    <w:rsid w:val="142640DA"/>
    <w:rsid w:val="144733D0"/>
    <w:rsid w:val="14CD0720"/>
    <w:rsid w:val="14DA6F01"/>
    <w:rsid w:val="14DD49E3"/>
    <w:rsid w:val="14F94B51"/>
    <w:rsid w:val="156B4093"/>
    <w:rsid w:val="15704D05"/>
    <w:rsid w:val="15B81A5E"/>
    <w:rsid w:val="16307EBF"/>
    <w:rsid w:val="16524903"/>
    <w:rsid w:val="176C238F"/>
    <w:rsid w:val="176D4B8A"/>
    <w:rsid w:val="17933838"/>
    <w:rsid w:val="17A178F5"/>
    <w:rsid w:val="17C22F6D"/>
    <w:rsid w:val="17D64BFA"/>
    <w:rsid w:val="180C1A9D"/>
    <w:rsid w:val="181171B2"/>
    <w:rsid w:val="18177785"/>
    <w:rsid w:val="18363DB3"/>
    <w:rsid w:val="18C21918"/>
    <w:rsid w:val="18DC72E8"/>
    <w:rsid w:val="196779D5"/>
    <w:rsid w:val="19791B6A"/>
    <w:rsid w:val="1A5D7C1C"/>
    <w:rsid w:val="1A6F2559"/>
    <w:rsid w:val="1A797843"/>
    <w:rsid w:val="1A826987"/>
    <w:rsid w:val="1AAB0143"/>
    <w:rsid w:val="1AB63F87"/>
    <w:rsid w:val="1AC922AB"/>
    <w:rsid w:val="1B0C6BAF"/>
    <w:rsid w:val="1B9D60A4"/>
    <w:rsid w:val="1C5A451B"/>
    <w:rsid w:val="1C834558"/>
    <w:rsid w:val="1C956C26"/>
    <w:rsid w:val="1CB41AED"/>
    <w:rsid w:val="1DA41B3D"/>
    <w:rsid w:val="1DCC2800"/>
    <w:rsid w:val="1DEE3C74"/>
    <w:rsid w:val="1DFF189D"/>
    <w:rsid w:val="1E126C60"/>
    <w:rsid w:val="1EE03DCE"/>
    <w:rsid w:val="1F2D2134"/>
    <w:rsid w:val="1F362706"/>
    <w:rsid w:val="1F553B57"/>
    <w:rsid w:val="1F752105"/>
    <w:rsid w:val="1F9D4E1E"/>
    <w:rsid w:val="1F9E4029"/>
    <w:rsid w:val="1FA2707F"/>
    <w:rsid w:val="1FA30825"/>
    <w:rsid w:val="201F1FB6"/>
    <w:rsid w:val="20837D51"/>
    <w:rsid w:val="20A03498"/>
    <w:rsid w:val="20A31510"/>
    <w:rsid w:val="20C7497B"/>
    <w:rsid w:val="20DF4539"/>
    <w:rsid w:val="214A5C0F"/>
    <w:rsid w:val="21905B3D"/>
    <w:rsid w:val="21B96D2A"/>
    <w:rsid w:val="21D3344A"/>
    <w:rsid w:val="22394AB5"/>
    <w:rsid w:val="225851DA"/>
    <w:rsid w:val="22622A71"/>
    <w:rsid w:val="22C8111F"/>
    <w:rsid w:val="22CF5331"/>
    <w:rsid w:val="22FF305A"/>
    <w:rsid w:val="23672C9B"/>
    <w:rsid w:val="23701DBA"/>
    <w:rsid w:val="237B0902"/>
    <w:rsid w:val="238A3BA1"/>
    <w:rsid w:val="23A24F3A"/>
    <w:rsid w:val="23E612AF"/>
    <w:rsid w:val="243A7E73"/>
    <w:rsid w:val="245C7F9B"/>
    <w:rsid w:val="245E7929"/>
    <w:rsid w:val="246E0481"/>
    <w:rsid w:val="24E95915"/>
    <w:rsid w:val="2500634F"/>
    <w:rsid w:val="252E63C4"/>
    <w:rsid w:val="26262930"/>
    <w:rsid w:val="274A2541"/>
    <w:rsid w:val="27540351"/>
    <w:rsid w:val="27D123B5"/>
    <w:rsid w:val="27E135DD"/>
    <w:rsid w:val="28045C0F"/>
    <w:rsid w:val="28203A44"/>
    <w:rsid w:val="28487ACA"/>
    <w:rsid w:val="292C1BC0"/>
    <w:rsid w:val="29684C62"/>
    <w:rsid w:val="29BF095B"/>
    <w:rsid w:val="29DF71A0"/>
    <w:rsid w:val="2A301D9F"/>
    <w:rsid w:val="2ACA0E89"/>
    <w:rsid w:val="2AE03A5D"/>
    <w:rsid w:val="2B001A3E"/>
    <w:rsid w:val="2BBF3D2A"/>
    <w:rsid w:val="2BC51B38"/>
    <w:rsid w:val="2C44423C"/>
    <w:rsid w:val="2C740039"/>
    <w:rsid w:val="2CBD58E5"/>
    <w:rsid w:val="2D051391"/>
    <w:rsid w:val="2D6C2353"/>
    <w:rsid w:val="2D865769"/>
    <w:rsid w:val="2DCB75D4"/>
    <w:rsid w:val="2DCC4F11"/>
    <w:rsid w:val="2DDE0C5B"/>
    <w:rsid w:val="2E75351B"/>
    <w:rsid w:val="2FBB2F70"/>
    <w:rsid w:val="2FE85726"/>
    <w:rsid w:val="30144FAC"/>
    <w:rsid w:val="30295550"/>
    <w:rsid w:val="302E0A42"/>
    <w:rsid w:val="304630D0"/>
    <w:rsid w:val="30826DFB"/>
    <w:rsid w:val="3095731D"/>
    <w:rsid w:val="30D611BD"/>
    <w:rsid w:val="30D73AA6"/>
    <w:rsid w:val="30F178B2"/>
    <w:rsid w:val="30FE21FE"/>
    <w:rsid w:val="313F4581"/>
    <w:rsid w:val="31B91C5B"/>
    <w:rsid w:val="31BD1995"/>
    <w:rsid w:val="3254507C"/>
    <w:rsid w:val="330B0139"/>
    <w:rsid w:val="332602A5"/>
    <w:rsid w:val="33A5605E"/>
    <w:rsid w:val="33CF527C"/>
    <w:rsid w:val="33F04D26"/>
    <w:rsid w:val="33FA45CB"/>
    <w:rsid w:val="34475BAA"/>
    <w:rsid w:val="35335E14"/>
    <w:rsid w:val="354C6C49"/>
    <w:rsid w:val="35931DAC"/>
    <w:rsid w:val="35F763BE"/>
    <w:rsid w:val="360C6FC2"/>
    <w:rsid w:val="361E20CC"/>
    <w:rsid w:val="36666F38"/>
    <w:rsid w:val="370363A2"/>
    <w:rsid w:val="38485FF1"/>
    <w:rsid w:val="38523D08"/>
    <w:rsid w:val="38551197"/>
    <w:rsid w:val="38817333"/>
    <w:rsid w:val="38B16FB9"/>
    <w:rsid w:val="38F31085"/>
    <w:rsid w:val="39237576"/>
    <w:rsid w:val="39245586"/>
    <w:rsid w:val="39315739"/>
    <w:rsid w:val="39E828BF"/>
    <w:rsid w:val="39EB13F6"/>
    <w:rsid w:val="39EC55C2"/>
    <w:rsid w:val="39ED1F78"/>
    <w:rsid w:val="3A8F731E"/>
    <w:rsid w:val="3AC058DE"/>
    <w:rsid w:val="3AED220F"/>
    <w:rsid w:val="3AF4232D"/>
    <w:rsid w:val="3B110622"/>
    <w:rsid w:val="3B2338A8"/>
    <w:rsid w:val="3B5D1C55"/>
    <w:rsid w:val="3B67295D"/>
    <w:rsid w:val="3BAE09CC"/>
    <w:rsid w:val="3CBB1EDA"/>
    <w:rsid w:val="3D7F38FA"/>
    <w:rsid w:val="3D885EF5"/>
    <w:rsid w:val="3DA66418"/>
    <w:rsid w:val="3DCB2F65"/>
    <w:rsid w:val="3DD011C1"/>
    <w:rsid w:val="3DF52D85"/>
    <w:rsid w:val="3DFD627E"/>
    <w:rsid w:val="3E5170FA"/>
    <w:rsid w:val="3E6D74DA"/>
    <w:rsid w:val="3E940763"/>
    <w:rsid w:val="3EA10763"/>
    <w:rsid w:val="3F08414D"/>
    <w:rsid w:val="3F900C13"/>
    <w:rsid w:val="3F926B2D"/>
    <w:rsid w:val="3F992FC3"/>
    <w:rsid w:val="3FB87916"/>
    <w:rsid w:val="3FC92270"/>
    <w:rsid w:val="3FCD1E8B"/>
    <w:rsid w:val="3FE80A5C"/>
    <w:rsid w:val="406D567E"/>
    <w:rsid w:val="4081670D"/>
    <w:rsid w:val="40B46AEF"/>
    <w:rsid w:val="412E3556"/>
    <w:rsid w:val="41512710"/>
    <w:rsid w:val="415451E7"/>
    <w:rsid w:val="41CD3D6A"/>
    <w:rsid w:val="42021128"/>
    <w:rsid w:val="423D07B4"/>
    <w:rsid w:val="424A1617"/>
    <w:rsid w:val="429E7EAF"/>
    <w:rsid w:val="42BF1F6D"/>
    <w:rsid w:val="42C54134"/>
    <w:rsid w:val="42C8634E"/>
    <w:rsid w:val="43065791"/>
    <w:rsid w:val="435B2002"/>
    <w:rsid w:val="43651E2E"/>
    <w:rsid w:val="43691A70"/>
    <w:rsid w:val="438B670E"/>
    <w:rsid w:val="43B94F4C"/>
    <w:rsid w:val="43CE2E1A"/>
    <w:rsid w:val="43DD2593"/>
    <w:rsid w:val="44625CAF"/>
    <w:rsid w:val="45CC14AF"/>
    <w:rsid w:val="45D51B2A"/>
    <w:rsid w:val="46040ACB"/>
    <w:rsid w:val="464516F6"/>
    <w:rsid w:val="465E2D6C"/>
    <w:rsid w:val="466A63B6"/>
    <w:rsid w:val="46D71E50"/>
    <w:rsid w:val="46DD15C6"/>
    <w:rsid w:val="46E33881"/>
    <w:rsid w:val="46EF0C73"/>
    <w:rsid w:val="46FF35A1"/>
    <w:rsid w:val="474B2A2C"/>
    <w:rsid w:val="47592992"/>
    <w:rsid w:val="47EA420C"/>
    <w:rsid w:val="47F322E4"/>
    <w:rsid w:val="48257413"/>
    <w:rsid w:val="485633DE"/>
    <w:rsid w:val="48F74036"/>
    <w:rsid w:val="49022985"/>
    <w:rsid w:val="49367C7F"/>
    <w:rsid w:val="49404E89"/>
    <w:rsid w:val="49506443"/>
    <w:rsid w:val="4974049E"/>
    <w:rsid w:val="49B17304"/>
    <w:rsid w:val="49C37FF3"/>
    <w:rsid w:val="4A28369D"/>
    <w:rsid w:val="4A325CFE"/>
    <w:rsid w:val="4AE50282"/>
    <w:rsid w:val="4AE601B8"/>
    <w:rsid w:val="4C4E3B3F"/>
    <w:rsid w:val="4C6078CD"/>
    <w:rsid w:val="4C9E1EB3"/>
    <w:rsid w:val="4CC77258"/>
    <w:rsid w:val="4CCD4445"/>
    <w:rsid w:val="4D3968BD"/>
    <w:rsid w:val="4D3D5753"/>
    <w:rsid w:val="4D52328D"/>
    <w:rsid w:val="4D920012"/>
    <w:rsid w:val="4DA12EFF"/>
    <w:rsid w:val="4DB15903"/>
    <w:rsid w:val="4E0D0110"/>
    <w:rsid w:val="4E5265D1"/>
    <w:rsid w:val="4E7250D2"/>
    <w:rsid w:val="4E8D705E"/>
    <w:rsid w:val="4E9B29A6"/>
    <w:rsid w:val="4EBB3B76"/>
    <w:rsid w:val="4EBE1255"/>
    <w:rsid w:val="4F020FAD"/>
    <w:rsid w:val="4F0B2CE5"/>
    <w:rsid w:val="4F745791"/>
    <w:rsid w:val="4F8C7D33"/>
    <w:rsid w:val="4F913E6A"/>
    <w:rsid w:val="4FB667CD"/>
    <w:rsid w:val="4FBF2EBE"/>
    <w:rsid w:val="4FEB7B51"/>
    <w:rsid w:val="500A2F1C"/>
    <w:rsid w:val="5098418B"/>
    <w:rsid w:val="51A5177E"/>
    <w:rsid w:val="51D71521"/>
    <w:rsid w:val="51F0246E"/>
    <w:rsid w:val="5237678D"/>
    <w:rsid w:val="52BE4622"/>
    <w:rsid w:val="52C84A92"/>
    <w:rsid w:val="52E23EC3"/>
    <w:rsid w:val="53315D9A"/>
    <w:rsid w:val="53361E6A"/>
    <w:rsid w:val="533A37BA"/>
    <w:rsid w:val="534A4DE4"/>
    <w:rsid w:val="53862B2D"/>
    <w:rsid w:val="53AF2527"/>
    <w:rsid w:val="543446EB"/>
    <w:rsid w:val="548613BD"/>
    <w:rsid w:val="54A23569"/>
    <w:rsid w:val="54A7441E"/>
    <w:rsid w:val="55447C45"/>
    <w:rsid w:val="55587762"/>
    <w:rsid w:val="556A03E3"/>
    <w:rsid w:val="5577324C"/>
    <w:rsid w:val="559D599C"/>
    <w:rsid w:val="55A23570"/>
    <w:rsid w:val="563D0CC9"/>
    <w:rsid w:val="56A70FD8"/>
    <w:rsid w:val="56AE5C97"/>
    <w:rsid w:val="56B84E95"/>
    <w:rsid w:val="57336927"/>
    <w:rsid w:val="57765402"/>
    <w:rsid w:val="578E5917"/>
    <w:rsid w:val="57F517C5"/>
    <w:rsid w:val="5816188D"/>
    <w:rsid w:val="583875F0"/>
    <w:rsid w:val="58861520"/>
    <w:rsid w:val="59102BFB"/>
    <w:rsid w:val="59B966EC"/>
    <w:rsid w:val="5A2C28DB"/>
    <w:rsid w:val="5AEF5AE4"/>
    <w:rsid w:val="5B4F48CF"/>
    <w:rsid w:val="5BDB7A2A"/>
    <w:rsid w:val="5C167CC8"/>
    <w:rsid w:val="5C60285B"/>
    <w:rsid w:val="5C6473CC"/>
    <w:rsid w:val="5C76523B"/>
    <w:rsid w:val="5CD33A20"/>
    <w:rsid w:val="5CE509F4"/>
    <w:rsid w:val="5D5B076E"/>
    <w:rsid w:val="5D675B3F"/>
    <w:rsid w:val="5D752101"/>
    <w:rsid w:val="5D881E9B"/>
    <w:rsid w:val="5DAB2368"/>
    <w:rsid w:val="5DC320EF"/>
    <w:rsid w:val="5E670760"/>
    <w:rsid w:val="5EA56A00"/>
    <w:rsid w:val="5F3B06FF"/>
    <w:rsid w:val="5F5A6BE2"/>
    <w:rsid w:val="5FAA544F"/>
    <w:rsid w:val="5FAD527B"/>
    <w:rsid w:val="5FB02332"/>
    <w:rsid w:val="60063C14"/>
    <w:rsid w:val="602C3F30"/>
    <w:rsid w:val="60A06F83"/>
    <w:rsid w:val="60AE28F5"/>
    <w:rsid w:val="60B22BD4"/>
    <w:rsid w:val="619A7B53"/>
    <w:rsid w:val="61D174DD"/>
    <w:rsid w:val="62045ED0"/>
    <w:rsid w:val="62176A16"/>
    <w:rsid w:val="62246DAA"/>
    <w:rsid w:val="62AF14A5"/>
    <w:rsid w:val="63061E35"/>
    <w:rsid w:val="63647C6D"/>
    <w:rsid w:val="63852F57"/>
    <w:rsid w:val="63CB5670"/>
    <w:rsid w:val="63D32B0C"/>
    <w:rsid w:val="64124BD1"/>
    <w:rsid w:val="642E660B"/>
    <w:rsid w:val="644D223B"/>
    <w:rsid w:val="646A4C6F"/>
    <w:rsid w:val="64A0581F"/>
    <w:rsid w:val="64B52797"/>
    <w:rsid w:val="64FE4223"/>
    <w:rsid w:val="65016960"/>
    <w:rsid w:val="65346CAD"/>
    <w:rsid w:val="65400BC5"/>
    <w:rsid w:val="656A08B8"/>
    <w:rsid w:val="65AC204E"/>
    <w:rsid w:val="65BD6834"/>
    <w:rsid w:val="65E53D1F"/>
    <w:rsid w:val="661916B3"/>
    <w:rsid w:val="663065C4"/>
    <w:rsid w:val="6657616F"/>
    <w:rsid w:val="67125CFF"/>
    <w:rsid w:val="67896F3E"/>
    <w:rsid w:val="67E15F4B"/>
    <w:rsid w:val="68700659"/>
    <w:rsid w:val="68A75648"/>
    <w:rsid w:val="68BD5CFA"/>
    <w:rsid w:val="68DB3F9E"/>
    <w:rsid w:val="68E57F4B"/>
    <w:rsid w:val="68F31F2A"/>
    <w:rsid w:val="69876ADA"/>
    <w:rsid w:val="6A107AA6"/>
    <w:rsid w:val="6A2F1B92"/>
    <w:rsid w:val="6A2F363C"/>
    <w:rsid w:val="6AF3785D"/>
    <w:rsid w:val="6AFD1B70"/>
    <w:rsid w:val="6B1A7350"/>
    <w:rsid w:val="6B350841"/>
    <w:rsid w:val="6B405685"/>
    <w:rsid w:val="6B8B6FBB"/>
    <w:rsid w:val="6BD17723"/>
    <w:rsid w:val="6C2D526A"/>
    <w:rsid w:val="6C474C0C"/>
    <w:rsid w:val="6CD33986"/>
    <w:rsid w:val="6CDB5151"/>
    <w:rsid w:val="6CF17D3F"/>
    <w:rsid w:val="6D06541E"/>
    <w:rsid w:val="6D5B622D"/>
    <w:rsid w:val="6D9D2BA1"/>
    <w:rsid w:val="6DCB7633"/>
    <w:rsid w:val="6DDC7051"/>
    <w:rsid w:val="6E3B5B1F"/>
    <w:rsid w:val="6E9C724E"/>
    <w:rsid w:val="6EBB05F3"/>
    <w:rsid w:val="6EC16CBC"/>
    <w:rsid w:val="6EF66529"/>
    <w:rsid w:val="70260851"/>
    <w:rsid w:val="702E79F0"/>
    <w:rsid w:val="70652E0F"/>
    <w:rsid w:val="70653DBF"/>
    <w:rsid w:val="709B4B26"/>
    <w:rsid w:val="70EE2C55"/>
    <w:rsid w:val="71010B51"/>
    <w:rsid w:val="71297F69"/>
    <w:rsid w:val="71340DB5"/>
    <w:rsid w:val="71582713"/>
    <w:rsid w:val="717D3266"/>
    <w:rsid w:val="71996D3B"/>
    <w:rsid w:val="71B86507"/>
    <w:rsid w:val="71F2621A"/>
    <w:rsid w:val="7203428E"/>
    <w:rsid w:val="72BA71DB"/>
    <w:rsid w:val="73176121"/>
    <w:rsid w:val="731F1763"/>
    <w:rsid w:val="7378243C"/>
    <w:rsid w:val="737C3F25"/>
    <w:rsid w:val="74452DA7"/>
    <w:rsid w:val="745A3C9B"/>
    <w:rsid w:val="74974E64"/>
    <w:rsid w:val="74A77B31"/>
    <w:rsid w:val="74A86A1B"/>
    <w:rsid w:val="74B829C9"/>
    <w:rsid w:val="74D759FA"/>
    <w:rsid w:val="75623D2B"/>
    <w:rsid w:val="75B3692B"/>
    <w:rsid w:val="75CB68CA"/>
    <w:rsid w:val="75F952D6"/>
    <w:rsid w:val="760F333C"/>
    <w:rsid w:val="761B6501"/>
    <w:rsid w:val="76442719"/>
    <w:rsid w:val="7665162A"/>
    <w:rsid w:val="76B949FE"/>
    <w:rsid w:val="76C327BF"/>
    <w:rsid w:val="76E13D18"/>
    <w:rsid w:val="7700319C"/>
    <w:rsid w:val="772F1365"/>
    <w:rsid w:val="7734007E"/>
    <w:rsid w:val="780F083E"/>
    <w:rsid w:val="785776F6"/>
    <w:rsid w:val="78A95901"/>
    <w:rsid w:val="78B420A4"/>
    <w:rsid w:val="78F6374D"/>
    <w:rsid w:val="79222D93"/>
    <w:rsid w:val="792456C6"/>
    <w:rsid w:val="792675D0"/>
    <w:rsid w:val="793C4A5B"/>
    <w:rsid w:val="79765743"/>
    <w:rsid w:val="79AF40B0"/>
    <w:rsid w:val="79E43A5A"/>
    <w:rsid w:val="7A290516"/>
    <w:rsid w:val="7AA01A4B"/>
    <w:rsid w:val="7ABD22F8"/>
    <w:rsid w:val="7AC345C1"/>
    <w:rsid w:val="7AC845C7"/>
    <w:rsid w:val="7B531B4A"/>
    <w:rsid w:val="7B95655D"/>
    <w:rsid w:val="7BC97D33"/>
    <w:rsid w:val="7C015EDB"/>
    <w:rsid w:val="7C1C07BD"/>
    <w:rsid w:val="7CDC5678"/>
    <w:rsid w:val="7D2A7B49"/>
    <w:rsid w:val="7D7A746D"/>
    <w:rsid w:val="7D981D98"/>
    <w:rsid w:val="7DA1622E"/>
    <w:rsid w:val="7DF21462"/>
    <w:rsid w:val="7DF74690"/>
    <w:rsid w:val="7E11576F"/>
    <w:rsid w:val="7E1B11F2"/>
    <w:rsid w:val="7E6E6650"/>
    <w:rsid w:val="7EAD57DE"/>
    <w:rsid w:val="7EB26FC5"/>
    <w:rsid w:val="7EBB1BB8"/>
    <w:rsid w:val="7F854C82"/>
    <w:rsid w:val="7F892FB9"/>
    <w:rsid w:val="7F9A1874"/>
    <w:rsid w:val="7FBA4EE7"/>
    <w:rsid w:val="7FD132E2"/>
    <w:rsid w:val="7FD21AB1"/>
    <w:rsid w:val="7FD96A00"/>
    <w:rsid w:val="7FEC7AE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qFormat="1" w:unhideWhenUsed="0" w:uiPriority="99"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name="toc 1"/>
    <w:lsdException w:unhideWhenUsed="0" w:uiPriority="0" w:semiHidden="0" w:name="toc 2"/>
    <w:lsdException w:unhideWhenUsed="0" w:uiPriority="0"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qFormat="1" w:unhideWhenUsed="0" w:uiPriority="0" w:semiHidden="0" w:name="List Number 2"/>
    <w:lsdException w:qFormat="1"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99"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2">
    <w:name w:val="heading 1"/>
    <w:basedOn w:val="1"/>
    <w:next w:val="1"/>
    <w:qFormat/>
    <w:uiPriority w:val="0"/>
    <w:pPr>
      <w:keepNext/>
      <w:keepLines/>
      <w:spacing w:before="340" w:after="330" w:line="578" w:lineRule="auto"/>
      <w:outlineLvl w:val="0"/>
    </w:pPr>
    <w:rPr>
      <w:rFonts w:eastAsia="黑体"/>
      <w:b/>
      <w:bCs/>
      <w:kern w:val="44"/>
      <w:sz w:val="32"/>
      <w:szCs w:val="44"/>
    </w:rPr>
  </w:style>
  <w:style w:type="paragraph" w:styleId="3">
    <w:name w:val="heading 2"/>
    <w:basedOn w:val="1"/>
    <w:next w:val="1"/>
    <w:unhideWhenUsed/>
    <w:qFormat/>
    <w:uiPriority w:val="0"/>
    <w:pPr>
      <w:keepNext/>
      <w:keepLines/>
      <w:spacing w:line="416" w:lineRule="auto"/>
      <w:outlineLvl w:val="1"/>
    </w:pPr>
    <w:rPr>
      <w:rFonts w:ascii="Arial" w:hAnsi="Arial" w:eastAsia="黑体"/>
      <w:b/>
      <w:bCs/>
      <w:sz w:val="32"/>
      <w:szCs w:val="32"/>
    </w:rPr>
  </w:style>
  <w:style w:type="paragraph" w:styleId="4">
    <w:name w:val="heading 3"/>
    <w:basedOn w:val="1"/>
    <w:next w:val="1"/>
    <w:unhideWhenUsed/>
    <w:qFormat/>
    <w:uiPriority w:val="0"/>
    <w:pPr>
      <w:jc w:val="left"/>
      <w:outlineLvl w:val="2"/>
    </w:pPr>
    <w:rPr>
      <w:rFonts w:eastAsia="黑体"/>
      <w:kern w:val="0"/>
      <w:sz w:val="20"/>
      <w:szCs w:val="20"/>
    </w:rPr>
  </w:style>
  <w:style w:type="character" w:default="1" w:styleId="25">
    <w:name w:val="Default Paragraph Font"/>
    <w:semiHidden/>
    <w:unhideWhenUsed/>
    <w:qFormat/>
    <w:uiPriority w:val="1"/>
  </w:style>
  <w:style w:type="table" w:default="1" w:styleId="23">
    <w:name w:val="Normal Table"/>
    <w:semiHidden/>
    <w:unhideWhenUsed/>
    <w:qFormat/>
    <w:uiPriority w:val="99"/>
    <w:tblPr>
      <w:tblCellMar>
        <w:top w:w="0" w:type="dxa"/>
        <w:left w:w="108" w:type="dxa"/>
        <w:bottom w:w="0" w:type="dxa"/>
        <w:right w:w="108" w:type="dxa"/>
      </w:tblCellMar>
    </w:tblPr>
  </w:style>
  <w:style w:type="paragraph" w:styleId="5">
    <w:name w:val="List Number 2"/>
    <w:basedOn w:val="1"/>
    <w:qFormat/>
    <w:uiPriority w:val="0"/>
    <w:pPr>
      <w:numPr>
        <w:ilvl w:val="0"/>
        <w:numId w:val="1"/>
      </w:numPr>
    </w:pPr>
  </w:style>
  <w:style w:type="paragraph" w:styleId="6">
    <w:name w:val="Normal Indent"/>
    <w:basedOn w:val="1"/>
    <w:qFormat/>
    <w:uiPriority w:val="0"/>
    <w:pPr>
      <w:ind w:firstLine="420" w:firstLineChars="200"/>
    </w:pPr>
  </w:style>
  <w:style w:type="paragraph" w:styleId="7">
    <w:name w:val="toa heading"/>
    <w:basedOn w:val="1"/>
    <w:next w:val="1"/>
    <w:qFormat/>
    <w:uiPriority w:val="0"/>
    <w:pPr>
      <w:spacing w:before="120"/>
    </w:pPr>
    <w:rPr>
      <w:rFonts w:ascii="Arial" w:hAnsi="Arial"/>
      <w:sz w:val="24"/>
    </w:rPr>
  </w:style>
  <w:style w:type="paragraph" w:styleId="8">
    <w:name w:val="Body Text"/>
    <w:basedOn w:val="1"/>
    <w:next w:val="9"/>
    <w:qFormat/>
    <w:uiPriority w:val="0"/>
    <w:pPr>
      <w:spacing w:after="120"/>
    </w:pPr>
  </w:style>
  <w:style w:type="paragraph" w:customStyle="1" w:styleId="9">
    <w:name w:val="Default"/>
    <w:basedOn w:val="1"/>
    <w:qFormat/>
    <w:uiPriority w:val="0"/>
    <w:pPr>
      <w:autoSpaceDE w:val="0"/>
      <w:autoSpaceDN w:val="0"/>
      <w:adjustRightInd w:val="0"/>
      <w:jc w:val="left"/>
    </w:pPr>
    <w:rPr>
      <w:rFonts w:ascii="黑体" w:hAnsi="黑体" w:eastAsia="黑体" w:cs="宋体"/>
      <w:color w:val="000000"/>
      <w:kern w:val="0"/>
      <w:sz w:val="24"/>
      <w:szCs w:val="24"/>
    </w:rPr>
  </w:style>
  <w:style w:type="paragraph" w:styleId="10">
    <w:name w:val="Body Text Indent"/>
    <w:basedOn w:val="1"/>
    <w:qFormat/>
    <w:uiPriority w:val="0"/>
    <w:pPr>
      <w:ind w:firstLine="640" w:firstLineChars="200"/>
    </w:pPr>
    <w:rPr>
      <w:rFonts w:ascii="仿宋_GB2312" w:eastAsia="仿宋_GB2312"/>
      <w:sz w:val="32"/>
    </w:rPr>
  </w:style>
  <w:style w:type="paragraph" w:styleId="11">
    <w:name w:val="List Number 3"/>
    <w:basedOn w:val="1"/>
    <w:next w:val="12"/>
    <w:qFormat/>
    <w:uiPriority w:val="0"/>
    <w:pPr>
      <w:numPr>
        <w:ilvl w:val="0"/>
        <w:numId w:val="2"/>
      </w:numPr>
    </w:pPr>
  </w:style>
  <w:style w:type="paragraph" w:styleId="12">
    <w:name w:val="Date"/>
    <w:basedOn w:val="1"/>
    <w:next w:val="1"/>
    <w:link w:val="42"/>
    <w:qFormat/>
    <w:uiPriority w:val="0"/>
    <w:pPr>
      <w:ind w:left="100" w:leftChars="2500"/>
    </w:pPr>
  </w:style>
  <w:style w:type="paragraph" w:styleId="13">
    <w:name w:val="index 4"/>
    <w:basedOn w:val="1"/>
    <w:next w:val="1"/>
    <w:qFormat/>
    <w:uiPriority w:val="99"/>
    <w:pPr>
      <w:ind w:left="600" w:leftChars="600"/>
    </w:pPr>
    <w:rPr>
      <w:szCs w:val="24"/>
    </w:rPr>
  </w:style>
  <w:style w:type="paragraph" w:styleId="14">
    <w:name w:val="toc 5"/>
    <w:basedOn w:val="1"/>
    <w:next w:val="1"/>
    <w:qFormat/>
    <w:uiPriority w:val="0"/>
    <w:pPr>
      <w:ind w:left="1"/>
    </w:pPr>
    <w:rPr>
      <w:b/>
    </w:rPr>
  </w:style>
  <w:style w:type="paragraph" w:styleId="15">
    <w:name w:val="Plain Text"/>
    <w:basedOn w:val="1"/>
    <w:qFormat/>
    <w:uiPriority w:val="0"/>
    <w:rPr>
      <w:rFonts w:ascii="宋体" w:hAnsi="Courier New"/>
    </w:rPr>
  </w:style>
  <w:style w:type="paragraph" w:styleId="16">
    <w:name w:val="footer"/>
    <w:basedOn w:val="1"/>
    <w:qFormat/>
    <w:uiPriority w:val="0"/>
    <w:pPr>
      <w:tabs>
        <w:tab w:val="center" w:pos="4153"/>
        <w:tab w:val="right" w:pos="8306"/>
      </w:tabs>
      <w:snapToGrid w:val="0"/>
      <w:jc w:val="left"/>
    </w:pPr>
    <w:rPr>
      <w:sz w:val="18"/>
    </w:rPr>
  </w:style>
  <w:style w:type="paragraph" w:styleId="17">
    <w:name w:val="envelope return"/>
    <w:basedOn w:val="1"/>
    <w:qFormat/>
    <w:uiPriority w:val="0"/>
    <w:pPr>
      <w:snapToGrid w:val="0"/>
    </w:pPr>
    <w:rPr>
      <w:rFonts w:ascii="Arial" w:hAnsi="Arial" w:cs="Arial"/>
      <w:szCs w:val="24"/>
    </w:rPr>
  </w:style>
  <w:style w:type="paragraph" w:styleId="18">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9">
    <w:name w:val="toc 1"/>
    <w:basedOn w:val="1"/>
    <w:next w:val="1"/>
    <w:semiHidden/>
    <w:qFormat/>
    <w:uiPriority w:val="0"/>
  </w:style>
  <w:style w:type="paragraph" w:styleId="20">
    <w:name w:val="Normal (Web)"/>
    <w:basedOn w:val="1"/>
    <w:qFormat/>
    <w:uiPriority w:val="0"/>
    <w:pPr>
      <w:spacing w:before="100" w:beforeAutospacing="1" w:after="100" w:afterAutospacing="1"/>
      <w:jc w:val="left"/>
    </w:pPr>
    <w:rPr>
      <w:kern w:val="0"/>
      <w:sz w:val="24"/>
    </w:rPr>
  </w:style>
  <w:style w:type="paragraph" w:styleId="21">
    <w:name w:val="Body Text First Indent"/>
    <w:basedOn w:val="8"/>
    <w:qFormat/>
    <w:uiPriority w:val="99"/>
    <w:pPr>
      <w:spacing w:line="400" w:lineRule="atLeast"/>
      <w:ind w:firstLine="426"/>
    </w:pPr>
    <w:rPr>
      <w:sz w:val="24"/>
      <w:szCs w:val="20"/>
    </w:rPr>
  </w:style>
  <w:style w:type="paragraph" w:styleId="22">
    <w:name w:val="Body Text First Indent 2"/>
    <w:basedOn w:val="10"/>
    <w:qFormat/>
    <w:uiPriority w:val="0"/>
    <w:pPr>
      <w:spacing w:after="120"/>
      <w:ind w:left="420" w:leftChars="200" w:firstLine="420"/>
    </w:pPr>
    <w:rPr>
      <w:rFonts w:ascii="宋体" w:eastAsia="宋体"/>
      <w:sz w:val="21"/>
      <w:szCs w:val="24"/>
    </w:rPr>
  </w:style>
  <w:style w:type="table" w:styleId="24">
    <w:name w:val="Table Grid"/>
    <w:basedOn w:val="2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6">
    <w:name w:val="Strong"/>
    <w:basedOn w:val="25"/>
    <w:qFormat/>
    <w:uiPriority w:val="0"/>
    <w:rPr>
      <w:b/>
    </w:rPr>
  </w:style>
  <w:style w:type="character" w:styleId="27">
    <w:name w:val="page number"/>
    <w:basedOn w:val="25"/>
    <w:qFormat/>
    <w:uiPriority w:val="0"/>
  </w:style>
  <w:style w:type="character" w:styleId="28">
    <w:name w:val="FollowedHyperlink"/>
    <w:basedOn w:val="25"/>
    <w:qFormat/>
    <w:uiPriority w:val="0"/>
    <w:rPr>
      <w:color w:val="333333"/>
      <w:u w:val="none"/>
    </w:rPr>
  </w:style>
  <w:style w:type="character" w:styleId="29">
    <w:name w:val="HTML Definition"/>
    <w:basedOn w:val="25"/>
    <w:qFormat/>
    <w:uiPriority w:val="0"/>
  </w:style>
  <w:style w:type="character" w:styleId="30">
    <w:name w:val="HTML Typewriter"/>
    <w:basedOn w:val="25"/>
    <w:qFormat/>
    <w:uiPriority w:val="0"/>
    <w:rPr>
      <w:rFonts w:hint="default" w:ascii="monospace" w:hAnsi="monospace" w:eastAsia="monospace" w:cs="monospace"/>
      <w:sz w:val="20"/>
    </w:rPr>
  </w:style>
  <w:style w:type="character" w:styleId="31">
    <w:name w:val="HTML Acronym"/>
    <w:basedOn w:val="25"/>
    <w:qFormat/>
    <w:uiPriority w:val="0"/>
  </w:style>
  <w:style w:type="character" w:styleId="32">
    <w:name w:val="HTML Variable"/>
    <w:basedOn w:val="25"/>
    <w:qFormat/>
    <w:uiPriority w:val="0"/>
  </w:style>
  <w:style w:type="character" w:styleId="33">
    <w:name w:val="Hyperlink"/>
    <w:basedOn w:val="25"/>
    <w:qFormat/>
    <w:uiPriority w:val="0"/>
    <w:rPr>
      <w:color w:val="333333"/>
      <w:u w:val="none"/>
    </w:rPr>
  </w:style>
  <w:style w:type="character" w:styleId="34">
    <w:name w:val="HTML Code"/>
    <w:basedOn w:val="25"/>
    <w:qFormat/>
    <w:uiPriority w:val="0"/>
    <w:rPr>
      <w:rFonts w:hint="default" w:ascii="monospace" w:hAnsi="monospace" w:eastAsia="monospace" w:cs="monospace"/>
      <w:sz w:val="20"/>
    </w:rPr>
  </w:style>
  <w:style w:type="character" w:styleId="35">
    <w:name w:val="HTML Cite"/>
    <w:basedOn w:val="25"/>
    <w:qFormat/>
    <w:uiPriority w:val="0"/>
  </w:style>
  <w:style w:type="character" w:styleId="36">
    <w:name w:val="HTML Keyboard"/>
    <w:basedOn w:val="25"/>
    <w:qFormat/>
    <w:uiPriority w:val="0"/>
    <w:rPr>
      <w:rFonts w:ascii="monospace" w:hAnsi="monospace" w:eastAsia="monospace" w:cs="monospace"/>
      <w:sz w:val="20"/>
    </w:rPr>
  </w:style>
  <w:style w:type="character" w:styleId="37">
    <w:name w:val="HTML Sample"/>
    <w:basedOn w:val="25"/>
    <w:qFormat/>
    <w:uiPriority w:val="0"/>
    <w:rPr>
      <w:rFonts w:hint="default" w:ascii="monospace" w:hAnsi="monospace" w:eastAsia="monospace" w:cs="monospace"/>
    </w:rPr>
  </w:style>
  <w:style w:type="paragraph" w:customStyle="1" w:styleId="38">
    <w:name w:val="表格文字"/>
    <w:basedOn w:val="1"/>
    <w:next w:val="8"/>
    <w:qFormat/>
    <w:uiPriority w:val="0"/>
    <w:pPr>
      <w:adjustRightInd w:val="0"/>
      <w:spacing w:line="420" w:lineRule="atLeast"/>
      <w:textAlignment w:val="baseline"/>
    </w:pPr>
    <w:rPr>
      <w:szCs w:val="24"/>
    </w:rPr>
  </w:style>
  <w:style w:type="paragraph" w:customStyle="1" w:styleId="39">
    <w:name w:val="p0"/>
    <w:basedOn w:val="1"/>
    <w:qFormat/>
    <w:uiPriority w:val="0"/>
    <w:pPr>
      <w:widowControl/>
      <w:jc w:val="left"/>
    </w:pPr>
    <w:rPr>
      <w:kern w:val="0"/>
      <w:sz w:val="20"/>
    </w:rPr>
  </w:style>
  <w:style w:type="paragraph" w:customStyle="1" w:styleId="40">
    <w:name w:val="样式 标题 2 + Times New Roman 四号 非加粗 段前: 5 磅 段后: 0 磅 行距: 固定值 20..."/>
    <w:basedOn w:val="3"/>
    <w:qFormat/>
    <w:uiPriority w:val="0"/>
    <w:pPr>
      <w:spacing w:line="400" w:lineRule="exact"/>
    </w:pPr>
    <w:rPr>
      <w:rFonts w:ascii="Times New Roman" w:hAnsi="Times New Roman" w:cs="宋体"/>
      <w:b w:val="0"/>
      <w:bCs w:val="0"/>
      <w:sz w:val="28"/>
      <w:szCs w:val="20"/>
    </w:rPr>
  </w:style>
  <w:style w:type="paragraph" w:customStyle="1" w:styleId="41">
    <w:name w:val="样式 标题 3 + (中文) 黑体 小四 非加粗 段前: 7.8 磅 段后: 0 磅 行距: 固定值 20 磅"/>
    <w:basedOn w:val="4"/>
    <w:qFormat/>
    <w:uiPriority w:val="0"/>
    <w:pPr>
      <w:keepNext/>
      <w:keepLines/>
      <w:spacing w:line="400" w:lineRule="exact"/>
      <w:jc w:val="both"/>
    </w:pPr>
    <w:rPr>
      <w:rFonts w:cs="宋体"/>
      <w:kern w:val="2"/>
      <w:sz w:val="24"/>
    </w:rPr>
  </w:style>
  <w:style w:type="character" w:customStyle="1" w:styleId="42">
    <w:name w:val="日期 字符"/>
    <w:basedOn w:val="25"/>
    <w:link w:val="12"/>
    <w:qFormat/>
    <w:uiPriority w:val="0"/>
    <w:rPr>
      <w:kern w:val="2"/>
      <w:sz w:val="21"/>
      <w:szCs w:val="22"/>
    </w:rPr>
  </w:style>
  <w:style w:type="paragraph" w:customStyle="1" w:styleId="43">
    <w:name w:val="样式 标题 2 + 宋体 五号 行距: 单倍行距"/>
    <w:next w:val="7"/>
    <w:qFormat/>
    <w:uiPriority w:val="0"/>
    <w:pPr>
      <w:keepNext/>
      <w:keepLines/>
      <w:widowControl w:val="0"/>
      <w:adjustRightInd w:val="0"/>
      <w:spacing w:before="260" w:after="260"/>
      <w:textAlignment w:val="baseline"/>
      <w:outlineLvl w:val="1"/>
    </w:pPr>
    <w:rPr>
      <w:rFonts w:ascii="宋体" w:hAnsi="Times New Roman" w:eastAsia="宋体" w:cs="Times New Roman"/>
      <w:b/>
      <w:sz w:val="21"/>
      <w:lang w:val="en-US" w:eastAsia="zh-CN" w:bidi="ar-SA"/>
    </w:rPr>
  </w:style>
  <w:style w:type="paragraph" w:customStyle="1" w:styleId="44">
    <w:name w:val="表正文"/>
    <w:next w:val="14"/>
    <w:qFormat/>
    <w:uiPriority w:val="0"/>
    <w:pPr>
      <w:widowControl w:val="0"/>
      <w:jc w:val="both"/>
    </w:pPr>
    <w:rPr>
      <w:rFonts w:ascii="宋体" w:hAnsi="Times New Roman" w:eastAsia="宋体" w:cs="Times New Roman"/>
      <w:kern w:val="2"/>
      <w:sz w:val="21"/>
      <w:lang w:val="en-US" w:eastAsia="zh-CN" w:bidi="ar-SA"/>
    </w:rPr>
  </w:style>
  <w:style w:type="paragraph" w:customStyle="1" w:styleId="45">
    <w:name w:val="paragraphindent"/>
    <w:basedOn w:val="1"/>
    <w:qFormat/>
    <w:uiPriority w:val="0"/>
    <w:pPr>
      <w:widowControl/>
      <w:spacing w:before="100" w:beforeAutospacing="1" w:after="100" w:afterAutospacing="1"/>
      <w:jc w:val="left"/>
    </w:pPr>
    <w:rPr>
      <w:rFonts w:ascii="宋体" w:hAnsi="宋体" w:cs="宋体"/>
      <w:kern w:val="0"/>
      <w:sz w:val="24"/>
    </w:rPr>
  </w:style>
  <w:style w:type="character" w:customStyle="1" w:styleId="46">
    <w:name w:val="item-name"/>
    <w:basedOn w:val="25"/>
    <w:qFormat/>
    <w:uiPriority w:val="0"/>
  </w:style>
  <w:style w:type="character" w:customStyle="1" w:styleId="47">
    <w:name w:val="item-name1"/>
    <w:basedOn w:val="25"/>
    <w:qFormat/>
    <w:uiPriority w:val="0"/>
  </w:style>
  <w:style w:type="character" w:customStyle="1" w:styleId="48">
    <w:name w:val="item-name2"/>
    <w:basedOn w:val="25"/>
    <w:qFormat/>
    <w:uiPriority w:val="0"/>
    <w:rPr>
      <w:rFonts w:hint="eastAsia" w:ascii="宋体" w:hAnsi="宋体" w:eastAsia="宋体" w:cs="宋体"/>
      <w:color w:val="438BD3"/>
      <w:sz w:val="12"/>
      <w:szCs w:val="12"/>
      <w:u w:val="none"/>
    </w:rPr>
  </w:style>
  <w:style w:type="paragraph" w:customStyle="1" w:styleId="49">
    <w:name w:val="表格内容"/>
    <w:basedOn w:val="1"/>
    <w:qFormat/>
    <w:uiPriority w:val="0"/>
    <w:pPr>
      <w:suppressLineNumbers/>
    </w:pPr>
  </w:style>
  <w:style w:type="paragraph" w:styleId="50">
    <w:name w:val="List Paragraph"/>
    <w:basedOn w:val="1"/>
    <w:qFormat/>
    <w:uiPriority w:val="34"/>
    <w:pPr>
      <w:ind w:firstLine="420" w:firstLineChars="200"/>
    </w:pPr>
  </w:style>
  <w:style w:type="character" w:customStyle="1" w:styleId="51">
    <w:name w:val="font11"/>
    <w:basedOn w:val="25"/>
    <w:qFormat/>
    <w:uiPriority w:val="0"/>
    <w:rPr>
      <w:rFonts w:hint="default" w:ascii="Times New Roman" w:hAnsi="Times New Roman" w:cs="Times New Roman"/>
      <w:color w:val="333333"/>
      <w:sz w:val="28"/>
      <w:szCs w:val="28"/>
      <w:u w:val="none"/>
    </w:rPr>
  </w:style>
  <w:style w:type="character" w:customStyle="1" w:styleId="52">
    <w:name w:val="font01"/>
    <w:basedOn w:val="25"/>
    <w:qFormat/>
    <w:uiPriority w:val="0"/>
    <w:rPr>
      <w:rFonts w:hint="eastAsia" w:ascii="宋体" w:hAnsi="宋体" w:eastAsia="宋体" w:cs="宋体"/>
      <w:color w:val="333333"/>
      <w:sz w:val="28"/>
      <w:szCs w:val="28"/>
      <w:u w:val="none"/>
    </w:rPr>
  </w:style>
  <w:style w:type="paragraph" w:customStyle="1" w:styleId="53">
    <w:name w:val="样式1"/>
    <w:basedOn w:val="3"/>
    <w:qFormat/>
    <w:uiPriority w:val="99"/>
    <w:pPr>
      <w:numPr>
        <w:ilvl w:val="1"/>
        <w:numId w:val="3"/>
      </w:numPr>
      <w:spacing w:before="100" w:beforeAutospacing="1" w:after="100" w:afterAutospacing="1" w:line="240" w:lineRule="auto"/>
      <w:contextualSpacing/>
    </w:pPr>
    <w:rPr>
      <w:rFonts w:ascii="Calibri" w:hAnsi="Calibri"/>
      <w:sz w:val="28"/>
    </w:rPr>
  </w:style>
  <w:style w:type="character" w:customStyle="1" w:styleId="54">
    <w:name w:val="font21"/>
    <w:basedOn w:val="25"/>
    <w:qFormat/>
    <w:uiPriority w:val="0"/>
    <w:rPr>
      <w:rFonts w:hint="default" w:ascii="Arial" w:hAnsi="Arial" w:cs="Arial"/>
      <w:color w:val="000000"/>
      <w:sz w:val="21"/>
      <w:szCs w:val="21"/>
      <w:u w:val="none"/>
    </w:rPr>
  </w:style>
  <w:style w:type="paragraph" w:customStyle="1" w:styleId="55">
    <w:name w:val="at_0"/>
    <w:basedOn w:val="1"/>
    <w:qFormat/>
    <w:uiPriority w:val="0"/>
    <w:pPr>
      <w:widowControl/>
      <w:spacing w:before="100" w:beforeAutospacing="1" w:after="100" w:afterAutospacing="1"/>
      <w:jc w:val="left"/>
    </w:pPr>
    <w:rPr>
      <w:rFonts w:ascii="宋体" w:hAnsi="宋体" w:cs="宋体"/>
      <w:sz w:val="24"/>
      <w:szCs w:val="24"/>
    </w:rPr>
  </w:style>
  <w:style w:type="character" w:customStyle="1" w:styleId="56">
    <w:name w:val="at_1"/>
    <w:basedOn w:val="25"/>
    <w:qFormat/>
    <w:uiPriority w:val="0"/>
  </w:style>
  <w:style w:type="paragraph" w:customStyle="1" w:styleId="57">
    <w:name w:val="ParaAttribute13"/>
    <w:qFormat/>
    <w:uiPriority w:val="0"/>
    <w:pPr>
      <w:widowControl w:val="0"/>
      <w:wordWrap w:val="0"/>
      <w:ind w:left="-106"/>
    </w:pPr>
    <w:rPr>
      <w:rFonts w:ascii="Times New Roman" w:hAnsi="Times New Roman" w:eastAsia="Batang" w:cs="Times New Roman"/>
      <w:sz w:val="21"/>
      <w:szCs w:val="22"/>
      <w:lang w:val="en-US" w:eastAsia="zh-CN" w:bidi="ar-SA"/>
    </w:rPr>
  </w:style>
  <w:style w:type="character" w:customStyle="1" w:styleId="58">
    <w:name w:val="CharAttribute0"/>
    <w:qFormat/>
    <w:uiPriority w:val="0"/>
    <w:rPr>
      <w:rFonts w:ascii="Times New Roman" w:eastAsia="宋体"/>
      <w:sz w:val="21"/>
    </w:rPr>
  </w:style>
  <w:style w:type="character" w:customStyle="1" w:styleId="59">
    <w:name w:val="font31"/>
    <w:basedOn w:val="25"/>
    <w:qFormat/>
    <w:uiPriority w:val="0"/>
    <w:rPr>
      <w:rFonts w:hint="eastAsia" w:ascii="宋体" w:hAnsi="宋体" w:eastAsia="宋体" w:cs="宋体"/>
      <w:color w:val="000000"/>
      <w:sz w:val="22"/>
      <w:szCs w:val="22"/>
      <w:u w:val="none"/>
    </w:rPr>
  </w:style>
  <w:style w:type="character" w:customStyle="1" w:styleId="60">
    <w:name w:val="font71"/>
    <w:basedOn w:val="25"/>
    <w:qFormat/>
    <w:uiPriority w:val="0"/>
    <w:rPr>
      <w:rFonts w:hint="eastAsia" w:ascii="宋体" w:hAnsi="宋体" w:eastAsia="宋体" w:cs="宋体"/>
      <w:color w:val="000000"/>
      <w:sz w:val="20"/>
      <w:szCs w:val="20"/>
      <w:u w:val="none"/>
    </w:rPr>
  </w:style>
  <w:style w:type="character" w:customStyle="1" w:styleId="61">
    <w:name w:val="font81"/>
    <w:basedOn w:val="25"/>
    <w:qFormat/>
    <w:uiPriority w:val="0"/>
    <w:rPr>
      <w:rFonts w:ascii="Arial" w:hAnsi="Arial" w:cs="Arial"/>
      <w:color w:val="000000"/>
      <w:sz w:val="20"/>
      <w:szCs w:val="20"/>
      <w:u w:val="none"/>
    </w:rPr>
  </w:style>
  <w:style w:type="character" w:customStyle="1" w:styleId="62">
    <w:name w:val="font41"/>
    <w:basedOn w:val="25"/>
    <w:qFormat/>
    <w:uiPriority w:val="0"/>
    <w:rPr>
      <w:rFonts w:hint="eastAsia" w:ascii="宋体" w:hAnsi="宋体" w:eastAsia="宋体" w:cs="宋体"/>
      <w:color w:val="000000"/>
      <w:sz w:val="22"/>
      <w:szCs w:val="22"/>
      <w:u w:val="non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9</Pages>
  <Words>6066</Words>
  <Characters>7284</Characters>
  <Lines>56</Lines>
  <Paragraphs>15</Paragraphs>
  <TotalTime>0</TotalTime>
  <ScaleCrop>false</ScaleCrop>
  <LinksUpToDate>false</LinksUpToDate>
  <CharactersWithSpaces>7390</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2026-03-24T05:04:00Z</dcterms:created>
  <dc:creator>Administrator</dc:creator>
  <cp:lastModifiedBy>Administrator</cp:lastModifiedBy>
  <cp:lastPrinted>2026-03-24T05:52:00Z</cp:lastPrinted>
  <dcterms:modified xsi:type="dcterms:W3CDTF">2026-04-17T02:47:58Z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CAB1BFB8EE0C43989BCA986F687C30CB_13</vt:lpwstr>
  </property>
  <property fmtid="{D5CDD505-2E9C-101B-9397-08002B2CF9AE}" pid="4" name="commondata">
    <vt:lpwstr>eyJoZGlkIjoiNWFhMDYwMDFiOGZlNjQ1ODE2OWZmZDk4OTdlM2NlMTAifQ==</vt:lpwstr>
  </property>
  <property fmtid="{D5CDD505-2E9C-101B-9397-08002B2CF9AE}" pid="5" name="KSOTemplateDocerSaveRecord">
    <vt:lpwstr>eyJoZGlkIjoiYmYyNzVkMjI3M2NmNTAwYzZiNGNhZDZkYTU0M2M5NzgiLCJ1c2VySWQiOiIyMzEwNTE2NDAifQ==</vt:lpwstr>
  </property>
</Properties>
</file>