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08A502">
      <w:pPr>
        <w:tabs>
          <w:tab w:val="left" w:pos="3780"/>
        </w:tabs>
        <w:spacing w:afterLines="20" w:line="560" w:lineRule="exact"/>
        <w:jc w:val="center"/>
        <w:rPr>
          <w:rFonts w:ascii="宋体" w:cs="宋体"/>
          <w:b/>
          <w:color w:val="auto"/>
          <w:sz w:val="44"/>
          <w:szCs w:val="44"/>
          <w:highlight w:val="none"/>
          <w:lang w:val="zh-CN"/>
        </w:rPr>
      </w:pPr>
    </w:p>
    <w:p w14:paraId="7BE32A45">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zh-CN"/>
        </w:rPr>
      </w:pPr>
      <w:r>
        <w:rPr>
          <w:rFonts w:hint="eastAsia" w:ascii="楷体" w:hAnsi="楷体" w:eastAsia="楷体" w:cs="楷体"/>
          <w:color w:val="auto"/>
          <w:sz w:val="48"/>
          <w:szCs w:val="48"/>
          <w:highlight w:val="none"/>
          <w:lang w:val="zh-CN"/>
        </w:rPr>
        <w:t>舒城县人民医院202</w:t>
      </w:r>
      <w:r>
        <w:rPr>
          <w:rFonts w:hint="eastAsia" w:ascii="楷体" w:hAnsi="楷体" w:eastAsia="楷体" w:cs="楷体"/>
          <w:color w:val="auto"/>
          <w:sz w:val="48"/>
          <w:szCs w:val="48"/>
          <w:highlight w:val="none"/>
          <w:lang w:val="en-US" w:eastAsia="zh-CN"/>
        </w:rPr>
        <w:t>6</w:t>
      </w:r>
      <w:r>
        <w:rPr>
          <w:rFonts w:hint="eastAsia" w:ascii="楷体" w:hAnsi="楷体" w:eastAsia="楷体" w:cs="楷体"/>
          <w:color w:val="auto"/>
          <w:sz w:val="48"/>
          <w:szCs w:val="48"/>
          <w:highlight w:val="none"/>
          <w:lang w:val="zh-CN"/>
        </w:rPr>
        <w:t>年</w:t>
      </w:r>
      <w:r>
        <w:rPr>
          <w:rFonts w:hint="eastAsia" w:ascii="楷体" w:hAnsi="楷体" w:eastAsia="楷体" w:cs="楷体"/>
          <w:color w:val="auto"/>
          <w:sz w:val="48"/>
          <w:szCs w:val="48"/>
          <w:highlight w:val="none"/>
          <w:lang w:val="en-US" w:eastAsia="zh-CN"/>
        </w:rPr>
        <w:t>放射诊疗相关科室个人剂量检测服务</w:t>
      </w:r>
      <w:r>
        <w:rPr>
          <w:rFonts w:hint="eastAsia" w:ascii="楷体" w:hAnsi="楷体" w:eastAsia="楷体" w:cs="楷体"/>
          <w:color w:val="auto"/>
          <w:sz w:val="48"/>
          <w:szCs w:val="48"/>
          <w:highlight w:val="none"/>
          <w:lang w:val="zh-CN"/>
        </w:rPr>
        <w:t>采购项目</w:t>
      </w:r>
    </w:p>
    <w:p w14:paraId="0494F571">
      <w:pPr>
        <w:tabs>
          <w:tab w:val="left" w:pos="3780"/>
        </w:tabs>
        <w:spacing w:afterLines="20" w:line="560" w:lineRule="exact"/>
        <w:jc w:val="center"/>
        <w:rPr>
          <w:rFonts w:hint="eastAsia" w:ascii="楷体" w:hAnsi="楷体" w:eastAsia="楷体" w:cs="楷体"/>
          <w:color w:val="auto"/>
          <w:sz w:val="44"/>
          <w:szCs w:val="44"/>
          <w:highlight w:val="none"/>
          <w:lang w:val="zh-CN"/>
        </w:rPr>
      </w:pPr>
    </w:p>
    <w:p w14:paraId="53B8D51B">
      <w:pPr>
        <w:tabs>
          <w:tab w:val="left" w:pos="3780"/>
        </w:tabs>
        <w:spacing w:afterLines="20" w:line="700" w:lineRule="exact"/>
        <w:jc w:val="center"/>
        <w:rPr>
          <w:rFonts w:ascii="宋体" w:cs="宋体"/>
          <w:b/>
          <w:color w:val="auto"/>
          <w:sz w:val="72"/>
          <w:szCs w:val="72"/>
          <w:highlight w:val="none"/>
          <w:lang w:val="zh-CN"/>
        </w:rPr>
      </w:pPr>
    </w:p>
    <w:p w14:paraId="321AECE3">
      <w:pPr>
        <w:tabs>
          <w:tab w:val="left" w:pos="3780"/>
        </w:tabs>
        <w:spacing w:afterLines="20" w:line="800" w:lineRule="exact"/>
        <w:jc w:val="center"/>
        <w:rPr>
          <w:rFonts w:hint="eastAsia" w:ascii="宋体" w:hAnsi="宋体" w:cs="宋体"/>
          <w:b/>
          <w:color w:val="auto"/>
          <w:sz w:val="72"/>
          <w:szCs w:val="72"/>
          <w:highlight w:val="none"/>
          <w:lang w:val="en-US" w:eastAsia="zh-CN"/>
        </w:rPr>
      </w:pPr>
      <w:r>
        <w:rPr>
          <w:rFonts w:hint="eastAsia" w:ascii="宋体" w:hAnsi="宋体" w:cs="宋体"/>
          <w:b/>
          <w:color w:val="auto"/>
          <w:sz w:val="72"/>
          <w:szCs w:val="72"/>
          <w:highlight w:val="none"/>
          <w:lang w:val="en-US" w:eastAsia="zh-CN"/>
        </w:rPr>
        <w:t>采</w:t>
      </w:r>
    </w:p>
    <w:p w14:paraId="2DD37D2A">
      <w:pPr>
        <w:tabs>
          <w:tab w:val="left" w:pos="3780"/>
        </w:tabs>
        <w:spacing w:afterLines="20" w:line="800" w:lineRule="exact"/>
        <w:jc w:val="center"/>
        <w:rPr>
          <w:rFonts w:hint="eastAsia" w:ascii="宋体" w:hAnsi="宋体" w:cs="宋体"/>
          <w:b/>
          <w:color w:val="auto"/>
          <w:sz w:val="72"/>
          <w:szCs w:val="72"/>
          <w:highlight w:val="none"/>
          <w:lang w:val="en-US" w:eastAsia="zh-CN"/>
        </w:rPr>
      </w:pPr>
    </w:p>
    <w:p w14:paraId="0F27C61C">
      <w:pPr>
        <w:tabs>
          <w:tab w:val="left" w:pos="3780"/>
        </w:tabs>
        <w:spacing w:afterLines="20" w:line="800" w:lineRule="exact"/>
        <w:jc w:val="center"/>
        <w:rPr>
          <w:rFonts w:hint="eastAsia" w:ascii="宋体" w:eastAsia="宋体" w:cs="宋体"/>
          <w:b/>
          <w:color w:val="auto"/>
          <w:sz w:val="72"/>
          <w:szCs w:val="72"/>
          <w:highlight w:val="none"/>
          <w:lang w:eastAsia="zh-CN"/>
        </w:rPr>
      </w:pPr>
      <w:r>
        <w:rPr>
          <w:rFonts w:hint="eastAsia" w:ascii="宋体" w:hAnsi="宋体" w:cs="宋体"/>
          <w:b/>
          <w:color w:val="auto"/>
          <w:sz w:val="72"/>
          <w:szCs w:val="72"/>
          <w:highlight w:val="none"/>
          <w:lang w:val="en-US" w:eastAsia="zh-CN"/>
        </w:rPr>
        <w:t>购</w:t>
      </w:r>
    </w:p>
    <w:p w14:paraId="0B2764C5">
      <w:pPr>
        <w:tabs>
          <w:tab w:val="left" w:pos="3780"/>
        </w:tabs>
        <w:spacing w:afterLines="20" w:line="800" w:lineRule="exact"/>
        <w:jc w:val="center"/>
        <w:rPr>
          <w:rFonts w:ascii="宋体" w:cs="宋体"/>
          <w:b/>
          <w:color w:val="auto"/>
          <w:sz w:val="72"/>
          <w:szCs w:val="72"/>
          <w:highlight w:val="none"/>
          <w:lang w:val="zh-CN"/>
        </w:rPr>
      </w:pPr>
    </w:p>
    <w:p w14:paraId="4DD42E60">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文</w:t>
      </w:r>
    </w:p>
    <w:p w14:paraId="61F07F3E">
      <w:pPr>
        <w:tabs>
          <w:tab w:val="left" w:pos="3780"/>
        </w:tabs>
        <w:spacing w:afterLines="20" w:line="800" w:lineRule="exact"/>
        <w:jc w:val="center"/>
        <w:rPr>
          <w:rFonts w:ascii="宋体" w:cs="宋体"/>
          <w:b/>
          <w:color w:val="auto"/>
          <w:sz w:val="72"/>
          <w:szCs w:val="72"/>
          <w:highlight w:val="none"/>
          <w:lang w:val="zh-CN"/>
        </w:rPr>
      </w:pPr>
    </w:p>
    <w:p w14:paraId="147141F2">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件</w:t>
      </w:r>
    </w:p>
    <w:p w14:paraId="457AB1DD">
      <w:pPr>
        <w:tabs>
          <w:tab w:val="left" w:pos="3780"/>
        </w:tabs>
        <w:spacing w:afterLines="20" w:line="560" w:lineRule="exact"/>
        <w:rPr>
          <w:rFonts w:ascii="宋体" w:cs="宋体"/>
          <w:b/>
          <w:color w:val="auto"/>
          <w:sz w:val="32"/>
          <w:szCs w:val="32"/>
          <w:highlight w:val="none"/>
          <w:lang w:val="zh-CN"/>
        </w:rPr>
      </w:pPr>
    </w:p>
    <w:p w14:paraId="14E13387">
      <w:pPr>
        <w:tabs>
          <w:tab w:val="left" w:pos="3780"/>
        </w:tabs>
        <w:spacing w:afterLines="20" w:line="560" w:lineRule="exact"/>
        <w:rPr>
          <w:rFonts w:ascii="宋体" w:cs="宋体"/>
          <w:b/>
          <w:color w:val="auto"/>
          <w:sz w:val="32"/>
          <w:szCs w:val="32"/>
          <w:highlight w:val="none"/>
          <w:lang w:val="zh-CN"/>
        </w:rPr>
      </w:pPr>
    </w:p>
    <w:p w14:paraId="00C1FF67">
      <w:pPr>
        <w:tabs>
          <w:tab w:val="left" w:pos="3780"/>
        </w:tabs>
        <w:spacing w:afterLines="20" w:line="560" w:lineRule="exact"/>
        <w:rPr>
          <w:rFonts w:hint="eastAsia" w:ascii="宋体" w:hAnsi="宋体" w:cs="宋体"/>
          <w:color w:val="auto"/>
          <w:sz w:val="32"/>
          <w:szCs w:val="32"/>
          <w:highlight w:val="none"/>
          <w:lang w:val="en-US" w:eastAsia="zh-CN"/>
        </w:rPr>
      </w:pPr>
    </w:p>
    <w:p w14:paraId="5AEBFFF0">
      <w:pPr>
        <w:tabs>
          <w:tab w:val="left" w:pos="3780"/>
        </w:tabs>
        <w:spacing w:afterLines="20" w:line="560" w:lineRule="exact"/>
        <w:jc w:val="center"/>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en-US" w:eastAsia="zh-CN"/>
        </w:rPr>
        <w:t>采 购 人</w:t>
      </w:r>
      <w:r>
        <w:rPr>
          <w:rFonts w:hint="eastAsia" w:ascii="仿宋" w:hAnsi="仿宋" w:eastAsia="仿宋" w:cs="仿宋"/>
          <w:b/>
          <w:bCs/>
          <w:color w:val="auto"/>
          <w:sz w:val="36"/>
          <w:szCs w:val="36"/>
          <w:highlight w:val="none"/>
          <w:lang w:val="zh-CN"/>
        </w:rPr>
        <w:t>：舒城县人民医院</w:t>
      </w:r>
    </w:p>
    <w:p w14:paraId="63BC7E1E">
      <w:pPr>
        <w:tabs>
          <w:tab w:val="left" w:pos="3780"/>
        </w:tabs>
        <w:spacing w:afterLines="20" w:line="560" w:lineRule="exact"/>
        <w:ind w:firstLine="4337" w:firstLineChars="1200"/>
        <w:rPr>
          <w:rFonts w:hint="eastAsia" w:ascii="仿宋" w:hAnsi="仿宋" w:eastAsia="仿宋" w:cs="仿宋"/>
          <w:b/>
          <w:bCs/>
          <w:color w:val="auto"/>
          <w:sz w:val="36"/>
          <w:szCs w:val="36"/>
          <w:highlight w:val="none"/>
          <w:lang w:val="zh-CN"/>
        </w:rPr>
      </w:pPr>
    </w:p>
    <w:p w14:paraId="69E7954E">
      <w:pPr>
        <w:tabs>
          <w:tab w:val="left" w:pos="3780"/>
        </w:tabs>
        <w:spacing w:afterLines="20" w:line="560" w:lineRule="exact"/>
        <w:jc w:val="center"/>
        <w:rPr>
          <w:rFonts w:hint="eastAsia" w:ascii="仿宋" w:hAnsi="仿宋" w:eastAsia="仿宋" w:cs="仿宋"/>
          <w:b/>
          <w:bCs/>
          <w:color w:val="auto"/>
          <w:sz w:val="36"/>
          <w:szCs w:val="36"/>
          <w:highlight w:val="none"/>
        </w:rPr>
        <w:sectPr>
          <w:headerReference r:id="rId3" w:type="default"/>
          <w:footerReference r:id="rId4" w:type="default"/>
          <w:pgSz w:w="11906" w:h="16838"/>
          <w:pgMar w:top="1134" w:right="892" w:bottom="1134" w:left="934" w:header="851" w:footer="992" w:gutter="0"/>
          <w:pgNumType w:fmt="numberInDash" w:start="1"/>
          <w:cols w:space="720" w:num="1"/>
          <w:docGrid w:type="lines" w:linePitch="312" w:charSpace="0"/>
        </w:sectPr>
      </w:pPr>
      <w:r>
        <w:rPr>
          <w:rFonts w:hint="eastAsia" w:ascii="仿宋" w:hAnsi="仿宋" w:eastAsia="仿宋" w:cs="仿宋"/>
          <w:b/>
          <w:bCs/>
          <w:color w:val="auto"/>
          <w:sz w:val="36"/>
          <w:szCs w:val="36"/>
          <w:highlight w:val="none"/>
          <w:lang w:val="zh-CN"/>
        </w:rPr>
        <w:t>二</w:t>
      </w:r>
      <w:r>
        <w:rPr>
          <w:rFonts w:hint="eastAsia" w:ascii="仿宋" w:hAnsi="仿宋" w:eastAsia="仿宋" w:cs="仿宋"/>
          <w:b/>
          <w:bCs/>
          <w:color w:val="auto"/>
          <w:sz w:val="36"/>
          <w:szCs w:val="36"/>
          <w:highlight w:val="none"/>
        </w:rPr>
        <w:t>零二</w:t>
      </w:r>
      <w:r>
        <w:rPr>
          <w:rFonts w:hint="eastAsia" w:ascii="仿宋" w:hAnsi="仿宋" w:eastAsia="仿宋" w:cs="仿宋"/>
          <w:b/>
          <w:bCs/>
          <w:color w:val="auto"/>
          <w:sz w:val="36"/>
          <w:szCs w:val="36"/>
          <w:highlight w:val="none"/>
          <w:lang w:val="en-US" w:eastAsia="zh-CN"/>
        </w:rPr>
        <w:t>六</w:t>
      </w:r>
      <w:r>
        <w:rPr>
          <w:rFonts w:hint="eastAsia" w:ascii="仿宋" w:hAnsi="仿宋" w:eastAsia="仿宋" w:cs="仿宋"/>
          <w:b/>
          <w:bCs/>
          <w:color w:val="auto"/>
          <w:sz w:val="36"/>
          <w:szCs w:val="36"/>
          <w:highlight w:val="none"/>
          <w:lang w:val="zh-CN"/>
        </w:rPr>
        <w:t>年</w:t>
      </w:r>
      <w:r>
        <w:rPr>
          <w:rFonts w:hint="eastAsia" w:ascii="仿宋" w:hAnsi="仿宋" w:eastAsia="仿宋" w:cs="仿宋"/>
          <w:b/>
          <w:bCs/>
          <w:color w:val="auto"/>
          <w:sz w:val="36"/>
          <w:szCs w:val="36"/>
          <w:highlight w:val="none"/>
          <w:lang w:val="en-US" w:eastAsia="zh-CN"/>
        </w:rPr>
        <w:t>一</w:t>
      </w:r>
      <w:r>
        <w:rPr>
          <w:rFonts w:hint="eastAsia" w:ascii="仿宋" w:hAnsi="仿宋" w:eastAsia="仿宋" w:cs="仿宋"/>
          <w:b/>
          <w:bCs/>
          <w:color w:val="auto"/>
          <w:sz w:val="36"/>
          <w:szCs w:val="36"/>
          <w:highlight w:val="none"/>
        </w:rPr>
        <w:t>月</w:t>
      </w:r>
    </w:p>
    <w:tbl>
      <w:tblPr>
        <w:tblStyle w:val="22"/>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774"/>
        <w:gridCol w:w="541"/>
        <w:gridCol w:w="2048"/>
        <w:gridCol w:w="875"/>
        <w:gridCol w:w="4502"/>
      </w:tblGrid>
      <w:tr w14:paraId="7A751F4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bottom w:val="single" w:color="auto" w:sz="4" w:space="0"/>
            </w:tcBorders>
            <w:shd w:val="clear" w:color="auto" w:fill="FFC000"/>
            <w:vAlign w:val="center"/>
          </w:tcPr>
          <w:p w14:paraId="344DC372">
            <w:pPr>
              <w:jc w:val="center"/>
              <w:rPr>
                <w:rFonts w:ascii="宋体" w:cs="宋体"/>
                <w:color w:val="auto"/>
                <w:szCs w:val="21"/>
                <w:highlight w:val="none"/>
              </w:rPr>
            </w:pPr>
            <w:r>
              <w:rPr>
                <w:rFonts w:hint="eastAsia" w:ascii="宋体" w:hAnsi="宋体" w:cs="宋体"/>
                <w:b/>
                <w:bCs/>
                <w:color w:val="auto"/>
                <w:sz w:val="28"/>
                <w:szCs w:val="28"/>
                <w:highlight w:val="none"/>
                <w:lang w:val="en-US" w:eastAsia="zh-CN"/>
              </w:rPr>
              <w:t>采购</w:t>
            </w:r>
            <w:r>
              <w:rPr>
                <w:rFonts w:hint="eastAsia" w:ascii="宋体" w:hAnsi="宋体" w:cs="宋体"/>
                <w:b/>
                <w:bCs/>
                <w:color w:val="auto"/>
                <w:sz w:val="28"/>
                <w:szCs w:val="28"/>
                <w:highlight w:val="none"/>
              </w:rPr>
              <w:t>公告</w:t>
            </w:r>
          </w:p>
        </w:tc>
      </w:tr>
      <w:tr w14:paraId="3F2D23A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6852E613">
            <w:pPr>
              <w:rPr>
                <w:rFonts w:ascii="宋体" w:cs="宋体"/>
                <w:b/>
                <w:bCs/>
                <w:color w:val="auto"/>
                <w:szCs w:val="21"/>
                <w:highlight w:val="none"/>
              </w:rPr>
            </w:pPr>
            <w:r>
              <w:rPr>
                <w:rFonts w:hint="eastAsia" w:ascii="宋体" w:hAnsi="宋体" w:cs="宋体"/>
                <w:b/>
                <w:bCs/>
                <w:color w:val="auto"/>
                <w:szCs w:val="21"/>
                <w:highlight w:val="none"/>
              </w:rPr>
              <w:t>项目编号</w:t>
            </w:r>
          </w:p>
        </w:tc>
        <w:tc>
          <w:tcPr>
            <w:tcW w:w="7425" w:type="dxa"/>
            <w:gridSpan w:val="3"/>
            <w:tcBorders>
              <w:top w:val="single" w:color="auto" w:sz="4" w:space="0"/>
              <w:left w:val="single" w:color="auto" w:sz="4" w:space="0"/>
              <w:bottom w:val="single" w:color="auto" w:sz="4" w:space="0"/>
            </w:tcBorders>
            <w:vAlign w:val="center"/>
          </w:tcPr>
          <w:p w14:paraId="1B4EFA5B">
            <w:pPr>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60119</w:t>
            </w:r>
          </w:p>
        </w:tc>
      </w:tr>
      <w:tr w14:paraId="4DDE343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6A11E6BF">
            <w:pPr>
              <w:rPr>
                <w:rFonts w:ascii="宋体" w:cs="宋体"/>
                <w:b/>
                <w:bCs/>
                <w:color w:val="auto"/>
                <w:szCs w:val="21"/>
                <w:highlight w:val="none"/>
              </w:rPr>
            </w:pPr>
            <w:r>
              <w:rPr>
                <w:rFonts w:hint="eastAsia" w:ascii="宋体" w:hAnsi="宋体" w:cs="宋体"/>
                <w:b/>
                <w:bCs/>
                <w:color w:val="auto"/>
                <w:szCs w:val="21"/>
                <w:highlight w:val="none"/>
              </w:rPr>
              <w:t>发布日期</w:t>
            </w:r>
          </w:p>
        </w:tc>
        <w:tc>
          <w:tcPr>
            <w:tcW w:w="7425" w:type="dxa"/>
            <w:gridSpan w:val="3"/>
            <w:tcBorders>
              <w:top w:val="single" w:color="auto" w:sz="4" w:space="0"/>
              <w:left w:val="single" w:color="auto" w:sz="4" w:space="0"/>
              <w:bottom w:val="single" w:color="auto" w:sz="4" w:space="0"/>
            </w:tcBorders>
            <w:vAlign w:val="center"/>
          </w:tcPr>
          <w:p w14:paraId="4EA64B41">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6</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val="en-US" w:eastAsia="zh-CN"/>
              </w:rPr>
              <w:t>1</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lang w:val="en-US" w:eastAsia="zh-CN"/>
              </w:rPr>
              <w:t>23</w:t>
            </w:r>
            <w:r>
              <w:rPr>
                <w:rFonts w:hint="eastAsia" w:ascii="楷体" w:hAnsi="楷体" w:eastAsia="楷体" w:cs="楷体"/>
                <w:color w:val="auto"/>
                <w:sz w:val="28"/>
                <w:szCs w:val="28"/>
                <w:highlight w:val="none"/>
              </w:rPr>
              <w:t>日</w:t>
            </w:r>
          </w:p>
        </w:tc>
      </w:tr>
      <w:tr w14:paraId="2AAD983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tcBorders>
            <w:shd w:val="clear" w:color="auto" w:fill="FFC000"/>
            <w:vAlign w:val="center"/>
          </w:tcPr>
          <w:p w14:paraId="50A10A7D">
            <w:pPr>
              <w:rPr>
                <w:rFonts w:ascii="宋体" w:cs="宋体"/>
                <w:color w:val="auto"/>
                <w:szCs w:val="21"/>
                <w:highlight w:val="none"/>
              </w:rPr>
            </w:pPr>
            <w:r>
              <w:rPr>
                <w:rFonts w:hint="eastAsia" w:ascii="宋体" w:hAnsi="宋体" w:cs="宋体"/>
                <w:b/>
                <w:bCs/>
                <w:color w:val="auto"/>
                <w:szCs w:val="21"/>
                <w:highlight w:val="none"/>
              </w:rPr>
              <w:t>一、</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条件</w:t>
            </w:r>
          </w:p>
        </w:tc>
      </w:tr>
      <w:tr w14:paraId="5817D4A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58" w:hRule="atLeast"/>
          <w:jc w:val="center"/>
        </w:trPr>
        <w:tc>
          <w:tcPr>
            <w:tcW w:w="9740" w:type="dxa"/>
            <w:gridSpan w:val="5"/>
            <w:vAlign w:val="center"/>
          </w:tcPr>
          <w:p w14:paraId="60981FBB">
            <w:pPr>
              <w:spacing w:line="300" w:lineRule="exact"/>
              <w:rPr>
                <w:rFonts w:ascii="宋体" w:cs="宋体"/>
                <w:color w:val="auto"/>
                <w:szCs w:val="21"/>
                <w:highlight w:val="none"/>
              </w:rPr>
            </w:pPr>
            <w:r>
              <w:rPr>
                <w:rFonts w:hint="eastAsia" w:ascii="仿宋" w:hAnsi="仿宋" w:eastAsia="仿宋" w:cs="仿宋"/>
                <w:color w:val="auto"/>
                <w:sz w:val="24"/>
                <w:szCs w:val="24"/>
                <w:highlight w:val="none"/>
                <w:lang w:eastAsia="zh-CN"/>
              </w:rPr>
              <w:t>舒城县人民医院2026年放射诊疗相关科室个人剂量检测采购项目</w:t>
            </w:r>
            <w:r>
              <w:rPr>
                <w:rFonts w:hint="eastAsia" w:ascii="仿宋" w:hAnsi="仿宋" w:eastAsia="仿宋" w:cs="仿宋"/>
                <w:color w:val="auto"/>
                <w:sz w:val="24"/>
                <w:szCs w:val="24"/>
                <w:highlight w:val="none"/>
              </w:rPr>
              <w:t>已具备</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条件，依据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舒城县人民医院院内限额以下项目采购管理办法》</w:t>
            </w:r>
            <w:r>
              <w:rPr>
                <w:rFonts w:hint="eastAsia" w:ascii="仿宋" w:hAnsi="仿宋" w:eastAsia="仿宋" w:cs="仿宋"/>
                <w:color w:val="auto"/>
                <w:sz w:val="24"/>
                <w:szCs w:val="24"/>
                <w:highlight w:val="none"/>
              </w:rPr>
              <w:t>的要求，</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项目按</w:t>
            </w:r>
            <w:r>
              <w:rPr>
                <w:rFonts w:hint="eastAsia" w:ascii="仿宋" w:hAnsi="仿宋" w:eastAsia="仿宋" w:cs="仿宋"/>
                <w:color w:val="auto"/>
                <w:sz w:val="24"/>
                <w:szCs w:val="24"/>
                <w:highlight w:val="none"/>
                <w:lang w:val="en-US" w:eastAsia="zh-CN"/>
              </w:rPr>
              <w:t>比价方式实施</w:t>
            </w:r>
            <w:r>
              <w:rPr>
                <w:rFonts w:hint="eastAsia" w:ascii="仿宋" w:hAnsi="仿宋" w:eastAsia="仿宋" w:cs="仿宋"/>
                <w:color w:val="auto"/>
                <w:sz w:val="24"/>
                <w:szCs w:val="24"/>
                <w:highlight w:val="none"/>
              </w:rPr>
              <w:t>。</w:t>
            </w:r>
          </w:p>
        </w:tc>
      </w:tr>
      <w:tr w14:paraId="307C8F9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shd w:val="clear" w:color="auto" w:fill="FFC000"/>
            <w:vAlign w:val="center"/>
          </w:tcPr>
          <w:p w14:paraId="01663FAD">
            <w:pPr>
              <w:rPr>
                <w:rFonts w:ascii="宋体" w:cs="宋体"/>
                <w:color w:val="auto"/>
                <w:szCs w:val="21"/>
                <w:highlight w:val="none"/>
              </w:rPr>
            </w:pPr>
            <w:r>
              <w:rPr>
                <w:rFonts w:hint="eastAsia" w:ascii="宋体" w:hAnsi="宋体" w:cs="宋体"/>
                <w:b/>
                <w:bCs/>
                <w:color w:val="auto"/>
                <w:szCs w:val="21"/>
                <w:highlight w:val="none"/>
              </w:rPr>
              <w:t>二、项目概况与</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范围</w:t>
            </w:r>
          </w:p>
        </w:tc>
      </w:tr>
      <w:tr w14:paraId="1A672F1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1774" w:type="dxa"/>
            <w:tcBorders>
              <w:bottom w:val="single" w:color="auto" w:sz="4" w:space="0"/>
            </w:tcBorders>
            <w:vAlign w:val="center"/>
          </w:tcPr>
          <w:p w14:paraId="5BFB1D27">
            <w:pPr>
              <w:spacing w:line="300" w:lineRule="exact"/>
              <w:rPr>
                <w:rFonts w:ascii="宋体" w:cs="宋体"/>
                <w:b/>
                <w:bCs/>
                <w:color w:val="auto"/>
                <w:szCs w:val="21"/>
                <w:highlight w:val="none"/>
              </w:rPr>
            </w:pPr>
            <w:r>
              <w:rPr>
                <w:rFonts w:ascii="宋体" w:hAnsi="宋体" w:cs="宋体"/>
                <w:b/>
                <w:bCs/>
                <w:color w:val="auto"/>
                <w:szCs w:val="21"/>
                <w:highlight w:val="none"/>
              </w:rPr>
              <w:t>1</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项目</w:t>
            </w:r>
            <w:r>
              <w:rPr>
                <w:rFonts w:hint="eastAsia" w:ascii="宋体" w:hAnsi="宋体" w:cs="宋体"/>
                <w:b/>
                <w:bCs/>
                <w:color w:val="auto"/>
                <w:szCs w:val="21"/>
                <w:highlight w:val="none"/>
              </w:rPr>
              <w:t>名称</w:t>
            </w:r>
          </w:p>
        </w:tc>
        <w:tc>
          <w:tcPr>
            <w:tcW w:w="7966" w:type="dxa"/>
            <w:gridSpan w:val="4"/>
            <w:tcBorders>
              <w:bottom w:val="single" w:color="auto" w:sz="4" w:space="0"/>
            </w:tcBorders>
            <w:vAlign w:val="center"/>
          </w:tcPr>
          <w:p w14:paraId="0D89BCF1">
            <w:pPr>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舒城县人民医院2026年放射诊疗相关科室个人剂量检测服务采购项目</w:t>
            </w:r>
          </w:p>
        </w:tc>
      </w:tr>
      <w:tr w14:paraId="7364D38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15F0ECD3">
            <w:pPr>
              <w:spacing w:line="300" w:lineRule="exact"/>
              <w:rPr>
                <w:rFonts w:hint="eastAsia" w:ascii="宋体" w:eastAsia="宋体" w:cs="宋体"/>
                <w:b/>
                <w:bCs/>
                <w:color w:val="auto"/>
                <w:szCs w:val="21"/>
                <w:highlight w:val="none"/>
                <w:lang w:eastAsia="zh-CN"/>
              </w:rPr>
            </w:pPr>
            <w:r>
              <w:rPr>
                <w:rFonts w:ascii="宋体" w:hAnsi="宋体" w:cs="宋体"/>
                <w:b/>
                <w:bCs/>
                <w:color w:val="auto"/>
                <w:szCs w:val="21"/>
                <w:highlight w:val="none"/>
              </w:rPr>
              <w:t>2</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采购人</w:t>
            </w:r>
          </w:p>
        </w:tc>
        <w:tc>
          <w:tcPr>
            <w:tcW w:w="7966" w:type="dxa"/>
            <w:gridSpan w:val="4"/>
            <w:tcBorders>
              <w:top w:val="single" w:color="auto" w:sz="4" w:space="0"/>
              <w:bottom w:val="single" w:color="auto" w:sz="4" w:space="0"/>
            </w:tcBorders>
            <w:vAlign w:val="center"/>
          </w:tcPr>
          <w:p w14:paraId="55828327">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r>
      <w:tr w14:paraId="200A864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774" w:type="dxa"/>
            <w:tcBorders>
              <w:top w:val="single" w:color="auto" w:sz="4" w:space="0"/>
              <w:bottom w:val="single" w:color="auto" w:sz="4" w:space="0"/>
            </w:tcBorders>
            <w:vAlign w:val="center"/>
          </w:tcPr>
          <w:p w14:paraId="20C6636B">
            <w:pPr>
              <w:spacing w:line="300" w:lineRule="exact"/>
              <w:rPr>
                <w:rFonts w:asci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、资金来源</w:t>
            </w:r>
          </w:p>
        </w:tc>
        <w:tc>
          <w:tcPr>
            <w:tcW w:w="7966" w:type="dxa"/>
            <w:gridSpan w:val="4"/>
            <w:tcBorders>
              <w:top w:val="single" w:color="auto" w:sz="4" w:space="0"/>
              <w:bottom w:val="single" w:color="auto" w:sz="4" w:space="0"/>
            </w:tcBorders>
            <w:vAlign w:val="center"/>
          </w:tcPr>
          <w:p w14:paraId="5EB00BBB">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自筹</w:t>
            </w:r>
            <w:r>
              <w:rPr>
                <w:rFonts w:hint="eastAsia" w:ascii="楷体" w:hAnsi="楷体" w:eastAsia="楷体" w:cs="楷体"/>
                <w:color w:val="auto"/>
                <w:sz w:val="28"/>
                <w:szCs w:val="28"/>
                <w:highlight w:val="none"/>
              </w:rPr>
              <w:t>资金</w:t>
            </w:r>
          </w:p>
        </w:tc>
      </w:tr>
      <w:tr w14:paraId="321F9A2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4E140A39">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4</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项目</w:t>
            </w:r>
            <w:r>
              <w:rPr>
                <w:rFonts w:hint="eastAsia" w:ascii="宋体" w:hAnsi="宋体" w:cs="宋体"/>
                <w:b/>
                <w:bCs/>
                <w:color w:val="auto"/>
                <w:kern w:val="2"/>
                <w:sz w:val="21"/>
                <w:szCs w:val="21"/>
                <w:highlight w:val="none"/>
              </w:rPr>
              <w:t>实施地点</w:t>
            </w:r>
          </w:p>
        </w:tc>
        <w:tc>
          <w:tcPr>
            <w:tcW w:w="7966" w:type="dxa"/>
            <w:gridSpan w:val="4"/>
            <w:tcBorders>
              <w:top w:val="single" w:color="auto" w:sz="4" w:space="0"/>
              <w:bottom w:val="single" w:color="auto" w:sz="4" w:space="0"/>
            </w:tcBorders>
            <w:vAlign w:val="center"/>
          </w:tcPr>
          <w:p w14:paraId="3137524F">
            <w:pPr>
              <w:pStyle w:val="20"/>
              <w:widowControl/>
              <w:spacing w:before="0" w:beforeAutospacing="0" w:after="0" w:afterAutospacing="0" w:line="300" w:lineRule="exact"/>
              <w:rPr>
                <w:rFonts w:hint="default"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rPr>
              <w:t>舒城县</w:t>
            </w:r>
            <w:r>
              <w:rPr>
                <w:rFonts w:hint="eastAsia" w:ascii="楷体" w:hAnsi="楷体" w:eastAsia="楷体" w:cs="楷体"/>
                <w:color w:val="auto"/>
                <w:kern w:val="2"/>
                <w:sz w:val="28"/>
                <w:szCs w:val="28"/>
                <w:highlight w:val="none"/>
                <w:lang w:val="en-US" w:eastAsia="zh-CN"/>
              </w:rPr>
              <w:t>人民医院</w:t>
            </w:r>
          </w:p>
        </w:tc>
      </w:tr>
      <w:tr w14:paraId="486E4C4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66" w:hRule="exact"/>
          <w:jc w:val="center"/>
        </w:trPr>
        <w:tc>
          <w:tcPr>
            <w:tcW w:w="1774" w:type="dxa"/>
            <w:tcBorders>
              <w:top w:val="single" w:color="auto" w:sz="4" w:space="0"/>
              <w:bottom w:val="single" w:color="auto" w:sz="4" w:space="0"/>
            </w:tcBorders>
            <w:vAlign w:val="center"/>
          </w:tcPr>
          <w:p w14:paraId="1B634BD1">
            <w:pPr>
              <w:pStyle w:val="20"/>
              <w:widowControl/>
              <w:spacing w:before="0" w:beforeAutospacing="0" w:after="0" w:afterAutospacing="0" w:line="300" w:lineRule="exact"/>
              <w:rPr>
                <w:rFonts w:hint="default" w:ascii="宋体" w:eastAsia="宋体" w:cs="宋体"/>
                <w:b/>
                <w:bCs/>
                <w:color w:val="auto"/>
                <w:kern w:val="2"/>
                <w:sz w:val="21"/>
                <w:szCs w:val="21"/>
                <w:highlight w:val="none"/>
                <w:lang w:val="en-US" w:eastAsia="zh-CN"/>
              </w:rPr>
            </w:pPr>
            <w:r>
              <w:rPr>
                <w:rFonts w:ascii="宋体" w:hAnsi="宋体" w:cs="宋体"/>
                <w:b/>
                <w:bCs/>
                <w:color w:val="auto"/>
                <w:kern w:val="2"/>
                <w:sz w:val="21"/>
                <w:szCs w:val="21"/>
                <w:highlight w:val="none"/>
              </w:rPr>
              <w:t>5</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预算金额</w:t>
            </w:r>
          </w:p>
        </w:tc>
        <w:tc>
          <w:tcPr>
            <w:tcW w:w="7966" w:type="dxa"/>
            <w:gridSpan w:val="4"/>
            <w:tcBorders>
              <w:top w:val="single" w:color="auto" w:sz="4" w:space="0"/>
              <w:bottom w:val="single" w:color="auto" w:sz="4" w:space="0"/>
            </w:tcBorders>
            <w:vAlign w:val="center"/>
          </w:tcPr>
          <w:p w14:paraId="664EE94F">
            <w:pPr>
              <w:pStyle w:val="20"/>
              <w:widowControl/>
              <w:spacing w:before="0" w:beforeAutospacing="0" w:after="0" w:afterAutospacing="0" w:line="300" w:lineRule="exact"/>
              <w:rPr>
                <w:rFonts w:hint="eastAsia"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lang w:val="en-US" w:eastAsia="zh-CN"/>
              </w:rPr>
              <w:t>28600元/年。</w:t>
            </w:r>
          </w:p>
          <w:p w14:paraId="33D79B54">
            <w:pPr>
              <w:pStyle w:val="20"/>
              <w:widowControl/>
              <w:spacing w:before="0" w:beforeAutospacing="0" w:after="0" w:afterAutospacing="0" w:line="300" w:lineRule="exac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注：</w:t>
            </w:r>
            <w:r>
              <w:rPr>
                <w:rFonts w:hint="eastAsia" w:ascii="仿宋" w:hAnsi="仿宋" w:eastAsia="仿宋" w:cs="仿宋"/>
                <w:color w:val="auto"/>
                <w:kern w:val="2"/>
                <w:sz w:val="24"/>
                <w:szCs w:val="24"/>
                <w:highlight w:val="none"/>
              </w:rPr>
              <w:t>项目上限价格为</w:t>
            </w:r>
            <w:r>
              <w:rPr>
                <w:rFonts w:hint="eastAsia" w:ascii="仿宋" w:hAnsi="仿宋" w:eastAsia="仿宋" w:cs="仿宋"/>
                <w:color w:val="auto"/>
                <w:kern w:val="2"/>
                <w:sz w:val="24"/>
                <w:szCs w:val="24"/>
                <w:highlight w:val="none"/>
                <w:lang w:val="en-US" w:eastAsia="zh-CN"/>
              </w:rPr>
              <w:t>55 元/人次/季度（</w:t>
            </w:r>
            <w:r>
              <w:rPr>
                <w:rFonts w:hint="eastAsia" w:ascii="仿宋" w:hAnsi="仿宋" w:eastAsia="仿宋" w:cs="仿宋"/>
                <w:color w:val="auto"/>
                <w:kern w:val="2"/>
                <w:sz w:val="24"/>
                <w:szCs w:val="24"/>
                <w:highlight w:val="none"/>
                <w:lang w:val="en-US" w:eastAsia="zh-CN" w:bidi="ar-SA"/>
              </w:rPr>
              <w:t>约130人次，实际采购量以医院实际需求为准，据实结算</w:t>
            </w:r>
            <w:r>
              <w:rPr>
                <w:rFonts w:hint="eastAsia" w:ascii="仿宋" w:hAnsi="仿宋" w:eastAsia="仿宋" w:cs="仿宋"/>
                <w:color w:val="auto"/>
                <w:kern w:val="2"/>
                <w:sz w:val="24"/>
                <w:szCs w:val="24"/>
                <w:highlight w:val="none"/>
                <w:lang w:val="en-US" w:eastAsia="zh-CN"/>
              </w:rPr>
              <w:t>）</w:t>
            </w:r>
          </w:p>
        </w:tc>
      </w:tr>
      <w:tr w14:paraId="5EB548F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1774" w:type="dxa"/>
            <w:tcBorders>
              <w:top w:val="single" w:color="auto" w:sz="4" w:space="0"/>
              <w:bottom w:val="single" w:color="auto" w:sz="4" w:space="0"/>
            </w:tcBorders>
            <w:vAlign w:val="center"/>
          </w:tcPr>
          <w:p w14:paraId="1E18A4B3">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6</w:t>
            </w:r>
            <w:r>
              <w:rPr>
                <w:rFonts w:hint="eastAsia" w:ascii="宋体" w:hAnsi="宋体" w:cs="宋体"/>
                <w:b/>
                <w:bCs/>
                <w:color w:val="auto"/>
                <w:kern w:val="2"/>
                <w:sz w:val="21"/>
                <w:szCs w:val="21"/>
                <w:highlight w:val="none"/>
              </w:rPr>
              <w:t>、服务周期</w:t>
            </w:r>
          </w:p>
        </w:tc>
        <w:tc>
          <w:tcPr>
            <w:tcW w:w="7966" w:type="dxa"/>
            <w:gridSpan w:val="4"/>
            <w:tcBorders>
              <w:top w:val="single" w:color="auto" w:sz="4" w:space="0"/>
              <w:bottom w:val="single" w:color="auto" w:sz="4" w:space="0"/>
            </w:tcBorders>
            <w:vAlign w:val="center"/>
          </w:tcPr>
          <w:p w14:paraId="1F76957B">
            <w:pPr>
              <w:pStyle w:val="20"/>
              <w:widowControl/>
              <w:spacing w:before="0" w:beforeAutospacing="0" w:after="0" w:afterAutospacing="0" w:line="300" w:lineRule="exact"/>
              <w:rPr>
                <w:rFonts w:hint="default"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lang w:val="en-US" w:eastAsia="zh-CN"/>
              </w:rPr>
              <w:t>自合同签订之日起一年。合同期满经采购人考核合格后，可以续签下一年度服务合同，续签次数不超过两次。</w:t>
            </w:r>
          </w:p>
        </w:tc>
      </w:tr>
      <w:tr w14:paraId="4A01394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5F3966CE">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7</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采购</w:t>
            </w:r>
            <w:r>
              <w:rPr>
                <w:rFonts w:hint="eastAsia" w:ascii="宋体" w:hAnsi="宋体" w:cs="宋体"/>
                <w:b/>
                <w:bCs/>
                <w:color w:val="auto"/>
                <w:kern w:val="2"/>
                <w:sz w:val="21"/>
                <w:szCs w:val="21"/>
                <w:highlight w:val="none"/>
              </w:rPr>
              <w:t>范围</w:t>
            </w:r>
          </w:p>
        </w:tc>
        <w:tc>
          <w:tcPr>
            <w:tcW w:w="7966" w:type="dxa"/>
            <w:gridSpan w:val="4"/>
            <w:tcBorders>
              <w:top w:val="single" w:color="auto" w:sz="4" w:space="0"/>
              <w:bottom w:val="single" w:color="auto" w:sz="4" w:space="0"/>
            </w:tcBorders>
            <w:vAlign w:val="center"/>
          </w:tcPr>
          <w:p w14:paraId="4F209A25">
            <w:pPr>
              <w:pStyle w:val="20"/>
              <w:widowControl/>
              <w:spacing w:before="0" w:beforeAutospacing="0" w:after="0" w:afterAutospacing="0" w:line="300" w:lineRule="exact"/>
              <w:rPr>
                <w:rFonts w:hint="eastAsia" w:ascii="楷体" w:hAnsi="楷体" w:eastAsia="楷体" w:cs="楷体"/>
                <w:color w:val="auto"/>
                <w:kern w:val="2"/>
                <w:sz w:val="28"/>
                <w:szCs w:val="28"/>
                <w:highlight w:val="none"/>
                <w:lang w:eastAsia="zh-CN"/>
              </w:rPr>
            </w:pPr>
            <w:r>
              <w:rPr>
                <w:rFonts w:hint="eastAsia" w:ascii="楷体" w:hAnsi="楷体" w:eastAsia="楷体" w:cs="楷体"/>
                <w:color w:val="auto"/>
                <w:kern w:val="2"/>
                <w:sz w:val="28"/>
                <w:szCs w:val="28"/>
                <w:highlight w:val="none"/>
              </w:rPr>
              <w:t>详见</w:t>
            </w:r>
            <w:r>
              <w:rPr>
                <w:rFonts w:hint="eastAsia" w:ascii="楷体" w:hAnsi="楷体" w:eastAsia="楷体" w:cs="楷体"/>
                <w:color w:val="auto"/>
                <w:kern w:val="2"/>
                <w:sz w:val="28"/>
                <w:szCs w:val="28"/>
                <w:highlight w:val="none"/>
                <w:lang w:eastAsia="zh-CN"/>
              </w:rPr>
              <w:t>采购文件</w:t>
            </w:r>
          </w:p>
        </w:tc>
      </w:tr>
      <w:tr w14:paraId="69697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1774" w:type="dxa"/>
            <w:tcBorders>
              <w:top w:val="single" w:color="auto" w:sz="4" w:space="0"/>
              <w:bottom w:val="single" w:color="auto" w:sz="4" w:space="0"/>
            </w:tcBorders>
            <w:vAlign w:val="center"/>
          </w:tcPr>
          <w:p w14:paraId="1127DF30">
            <w:pPr>
              <w:spacing w:line="300" w:lineRule="exact"/>
              <w:rPr>
                <w:rFonts w:ascii="宋体" w:cs="宋体"/>
                <w:b/>
                <w:bCs/>
                <w:color w:val="auto"/>
                <w:szCs w:val="21"/>
                <w:highlight w:val="none"/>
              </w:rPr>
            </w:pPr>
            <w:r>
              <w:rPr>
                <w:rFonts w:ascii="宋体" w:hAnsi="宋体" w:cs="宋体"/>
                <w:b/>
                <w:bCs/>
                <w:color w:val="auto"/>
                <w:szCs w:val="21"/>
                <w:highlight w:val="none"/>
              </w:rPr>
              <w:t>8</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方式</w:t>
            </w:r>
          </w:p>
        </w:tc>
        <w:tc>
          <w:tcPr>
            <w:tcW w:w="7966" w:type="dxa"/>
            <w:gridSpan w:val="4"/>
            <w:tcBorders>
              <w:top w:val="single" w:color="auto" w:sz="4" w:space="0"/>
              <w:bottom w:val="single" w:color="auto" w:sz="4" w:space="0"/>
            </w:tcBorders>
            <w:vAlign w:val="center"/>
          </w:tcPr>
          <w:p w14:paraId="39000A46">
            <w:pPr>
              <w:tabs>
                <w:tab w:val="left" w:pos="390"/>
              </w:tabs>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比价</w:t>
            </w:r>
          </w:p>
        </w:tc>
      </w:tr>
      <w:tr w14:paraId="0C0345C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1774" w:type="dxa"/>
            <w:tcBorders>
              <w:top w:val="single" w:color="auto" w:sz="4" w:space="0"/>
              <w:bottom w:val="single" w:color="auto" w:sz="4" w:space="0"/>
            </w:tcBorders>
            <w:vAlign w:val="center"/>
          </w:tcPr>
          <w:p w14:paraId="190141BE">
            <w:pPr>
              <w:pStyle w:val="20"/>
              <w:widowControl/>
              <w:spacing w:before="0" w:beforeAutospacing="0" w:after="0" w:afterAutospacing="0" w:line="300" w:lineRule="exact"/>
              <w:rPr>
                <w:rFonts w:ascii="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9</w:t>
            </w:r>
            <w:r>
              <w:rPr>
                <w:rFonts w:hint="eastAsia" w:ascii="宋体" w:hAnsi="宋体" w:cs="宋体"/>
                <w:b/>
                <w:bCs/>
                <w:color w:val="auto"/>
                <w:kern w:val="2"/>
                <w:sz w:val="21"/>
                <w:szCs w:val="21"/>
                <w:highlight w:val="none"/>
              </w:rPr>
              <w:t>、质量标准</w:t>
            </w:r>
          </w:p>
        </w:tc>
        <w:tc>
          <w:tcPr>
            <w:tcW w:w="7966" w:type="dxa"/>
            <w:gridSpan w:val="4"/>
            <w:tcBorders>
              <w:top w:val="single" w:color="auto" w:sz="4" w:space="0"/>
              <w:bottom w:val="single" w:color="auto" w:sz="4" w:space="0"/>
            </w:tcBorders>
            <w:vAlign w:val="center"/>
          </w:tcPr>
          <w:p w14:paraId="38B8EA60">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合格</w:t>
            </w:r>
          </w:p>
        </w:tc>
      </w:tr>
      <w:tr w14:paraId="4B59461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4A7C4425">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三、</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资格要求</w:t>
            </w:r>
          </w:p>
        </w:tc>
      </w:tr>
      <w:tr w14:paraId="662DA31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774" w:type="dxa"/>
            <w:tcBorders>
              <w:top w:val="single" w:color="auto" w:sz="4" w:space="0"/>
              <w:bottom w:val="single" w:color="auto" w:sz="4" w:space="0"/>
            </w:tcBorders>
            <w:vAlign w:val="center"/>
          </w:tcPr>
          <w:p w14:paraId="714591DD">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供应商</w:t>
            </w:r>
            <w:r>
              <w:rPr>
                <w:rFonts w:hint="eastAsia" w:ascii="宋体" w:hAnsi="宋体" w:cs="宋体"/>
                <w:b/>
                <w:bCs/>
                <w:color w:val="auto"/>
                <w:kern w:val="2"/>
                <w:sz w:val="21"/>
                <w:szCs w:val="21"/>
                <w:highlight w:val="none"/>
              </w:rPr>
              <w:t>资质、资格要求</w:t>
            </w:r>
          </w:p>
        </w:tc>
        <w:tc>
          <w:tcPr>
            <w:tcW w:w="7966" w:type="dxa"/>
            <w:gridSpan w:val="4"/>
            <w:tcBorders>
              <w:top w:val="single" w:color="auto" w:sz="4" w:space="0"/>
              <w:bottom w:val="single" w:color="auto" w:sz="4" w:space="0"/>
            </w:tcBorders>
            <w:vAlign w:val="center"/>
          </w:tcPr>
          <w:p w14:paraId="6D5F67E6">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1</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满足《中华人民共和国政府采购法》第二十二条相关规定；</w:t>
            </w:r>
          </w:p>
          <w:p w14:paraId="4527C660">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2</w:t>
            </w:r>
            <w:r>
              <w:rPr>
                <w:rFonts w:hint="eastAsia" w:ascii="仿宋" w:hAnsi="仿宋" w:eastAsia="仿宋" w:cs="仿宋"/>
                <w:color w:val="auto"/>
                <w:kern w:val="2"/>
                <w:sz w:val="21"/>
                <w:szCs w:val="21"/>
                <w:highlight w:val="none"/>
                <w:lang w:eastAsia="zh-CN"/>
              </w:rPr>
              <w:t>）具有省级及以上卫生行政部门颁发的乙级及以上放射卫生技术服务机构资质证书,技术服务范围包含个人剂量监测（X、γ射线外照射个人剂量监测）</w:t>
            </w:r>
          </w:p>
          <w:p w14:paraId="23337F4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3）</w:t>
            </w:r>
            <w:r>
              <w:rPr>
                <w:rFonts w:hint="eastAsia" w:ascii="仿宋" w:hAnsi="仿宋" w:eastAsia="仿宋" w:cs="仿宋"/>
                <w:color w:val="auto"/>
                <w:kern w:val="2"/>
                <w:sz w:val="21"/>
                <w:szCs w:val="21"/>
                <w:highlight w:val="none"/>
                <w:lang w:eastAsia="zh-CN"/>
              </w:rPr>
              <w:t>投标人提供2023年1月1日以后两份三级医院服务业绩（响应文件中提供业绩合同等相关材料，时间、金额均以合同内容为准）。</w:t>
            </w:r>
          </w:p>
          <w:p w14:paraId="51953E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p>
        </w:tc>
      </w:tr>
      <w:tr w14:paraId="3743FF5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9740" w:type="dxa"/>
            <w:gridSpan w:val="5"/>
            <w:tcBorders>
              <w:top w:val="single" w:color="auto" w:sz="4" w:space="0"/>
              <w:bottom w:val="single" w:color="auto" w:sz="4" w:space="0"/>
            </w:tcBorders>
            <w:vAlign w:val="center"/>
          </w:tcPr>
          <w:p w14:paraId="6566C18F">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、本次</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不接受联合体</w:t>
            </w:r>
            <w:r>
              <w:rPr>
                <w:rFonts w:hint="eastAsia" w:ascii="宋体" w:hAnsi="宋体" w:cs="宋体"/>
                <w:b/>
                <w:bCs/>
                <w:color w:val="auto"/>
                <w:szCs w:val="21"/>
                <w:highlight w:val="none"/>
                <w:lang w:val="en-US" w:eastAsia="zh-CN"/>
              </w:rPr>
              <w:t>投标</w:t>
            </w:r>
            <w:r>
              <w:rPr>
                <w:rFonts w:hint="eastAsia" w:ascii="宋体" w:hAnsi="宋体" w:cs="宋体"/>
                <w:b/>
                <w:bCs/>
                <w:color w:val="auto"/>
                <w:szCs w:val="21"/>
                <w:highlight w:val="none"/>
              </w:rPr>
              <w:t>。</w:t>
            </w:r>
          </w:p>
        </w:tc>
      </w:tr>
      <w:tr w14:paraId="4044B2D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293503A">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四、报名时间、项目</w:t>
            </w:r>
            <w:r>
              <w:rPr>
                <w:rFonts w:hint="eastAsia" w:ascii="宋体" w:hAnsi="宋体" w:cs="宋体"/>
                <w:b/>
                <w:bCs/>
                <w:color w:val="auto"/>
                <w:szCs w:val="21"/>
                <w:highlight w:val="none"/>
                <w:lang w:eastAsia="zh-CN"/>
              </w:rPr>
              <w:t>开标会</w:t>
            </w:r>
            <w:r>
              <w:rPr>
                <w:rFonts w:hint="eastAsia" w:ascii="宋体" w:hAnsi="宋体" w:cs="宋体"/>
                <w:b/>
                <w:bCs/>
                <w:color w:val="auto"/>
                <w:szCs w:val="21"/>
                <w:highlight w:val="none"/>
              </w:rPr>
              <w:t>时间及</w:t>
            </w:r>
            <w:r>
              <w:rPr>
                <w:rFonts w:hint="eastAsia" w:ascii="宋体" w:hAnsi="宋体" w:cs="宋体"/>
                <w:b/>
                <w:bCs/>
                <w:color w:val="auto"/>
                <w:szCs w:val="21"/>
                <w:highlight w:val="none"/>
                <w:lang w:eastAsia="zh-CN"/>
              </w:rPr>
              <w:t>采购文件</w:t>
            </w:r>
            <w:r>
              <w:rPr>
                <w:rFonts w:hint="eastAsia" w:ascii="宋体" w:hAnsi="宋体" w:cs="宋体"/>
                <w:b/>
                <w:bCs/>
                <w:color w:val="auto"/>
                <w:szCs w:val="21"/>
                <w:highlight w:val="none"/>
              </w:rPr>
              <w:t>获取方式：</w:t>
            </w:r>
          </w:p>
        </w:tc>
      </w:tr>
      <w:tr w14:paraId="551CC3F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31" w:hRule="atLeast"/>
          <w:jc w:val="center"/>
        </w:trPr>
        <w:tc>
          <w:tcPr>
            <w:tcW w:w="1774" w:type="dxa"/>
            <w:tcBorders>
              <w:top w:val="single" w:color="auto" w:sz="4" w:space="0"/>
              <w:bottom w:val="single" w:color="auto" w:sz="4" w:space="0"/>
            </w:tcBorders>
            <w:vAlign w:val="center"/>
          </w:tcPr>
          <w:p w14:paraId="451A0777">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获取时间</w:t>
            </w:r>
          </w:p>
        </w:tc>
        <w:tc>
          <w:tcPr>
            <w:tcW w:w="7966" w:type="dxa"/>
            <w:gridSpan w:val="4"/>
            <w:tcBorders>
              <w:top w:val="single" w:color="auto" w:sz="4" w:space="0"/>
              <w:bottom w:val="single" w:color="auto" w:sz="4" w:space="0"/>
            </w:tcBorders>
            <w:vAlign w:val="center"/>
          </w:tcPr>
          <w:p w14:paraId="4D2879CE">
            <w:pPr>
              <w:pStyle w:val="20"/>
              <w:widowControl/>
              <w:spacing w:before="0" w:beforeAutospacing="0" w:after="0" w:afterAutospacing="0" w:line="300" w:lineRule="exact"/>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4"/>
                <w:szCs w:val="24"/>
                <w:highlight w:val="none"/>
                <w:lang w:val="en-US" w:eastAsia="zh-CN"/>
              </w:rPr>
              <w:t>公告发布之日（</w:t>
            </w:r>
            <w:r>
              <w:rPr>
                <w:rFonts w:hint="eastAsia" w:ascii="楷体" w:hAnsi="楷体" w:eastAsia="楷体" w:cs="楷体"/>
                <w:color w:val="auto"/>
                <w:sz w:val="28"/>
                <w:szCs w:val="28"/>
                <w:highlight w:val="none"/>
                <w:lang w:val="en-US" w:eastAsia="zh-CN"/>
              </w:rPr>
              <w:t>1</w:t>
            </w:r>
            <w:r>
              <w:rPr>
                <w:rFonts w:hint="eastAsia" w:ascii="仿宋" w:hAnsi="仿宋" w:eastAsia="仿宋" w:cs="仿宋"/>
                <w:color w:val="auto"/>
                <w:kern w:val="2"/>
                <w:sz w:val="24"/>
                <w:szCs w:val="24"/>
                <w:highlight w:val="none"/>
                <w:lang w:val="en-US" w:eastAsia="zh-CN"/>
              </w:rPr>
              <w:t>月</w:t>
            </w:r>
            <w:r>
              <w:rPr>
                <w:rFonts w:hint="eastAsia" w:ascii="楷体" w:hAnsi="楷体" w:eastAsia="楷体" w:cs="楷体"/>
                <w:color w:val="auto"/>
                <w:sz w:val="28"/>
                <w:szCs w:val="28"/>
                <w:highlight w:val="none"/>
                <w:lang w:val="en-US" w:eastAsia="zh-CN"/>
              </w:rPr>
              <w:t>23</w:t>
            </w:r>
            <w:r>
              <w:rPr>
                <w:rFonts w:hint="eastAsia" w:ascii="仿宋" w:hAnsi="仿宋" w:eastAsia="仿宋" w:cs="仿宋"/>
                <w:color w:val="auto"/>
                <w:kern w:val="2"/>
                <w:sz w:val="24"/>
                <w:szCs w:val="24"/>
                <w:highlight w:val="none"/>
                <w:lang w:val="en-US" w:eastAsia="zh-CN"/>
              </w:rPr>
              <w:t>日）起</w:t>
            </w:r>
            <w:r>
              <w:rPr>
                <w:rFonts w:hint="eastAsia" w:ascii="仿宋" w:hAnsi="仿宋" w:eastAsia="仿宋" w:cs="仿宋"/>
                <w:color w:val="auto"/>
                <w:kern w:val="2"/>
                <w:sz w:val="24"/>
                <w:szCs w:val="24"/>
                <w:highlight w:val="none"/>
              </w:rPr>
              <w:t>至</w:t>
            </w:r>
            <w:r>
              <w:rPr>
                <w:rFonts w:hint="eastAsia" w:ascii="仿宋" w:hAnsi="仿宋" w:eastAsia="仿宋" w:cs="仿宋"/>
                <w:color w:val="auto"/>
                <w:kern w:val="2"/>
                <w:sz w:val="24"/>
                <w:szCs w:val="24"/>
                <w:highlight w:val="none"/>
                <w:lang w:eastAsia="zh-CN"/>
              </w:rPr>
              <w:t>响应文件</w:t>
            </w:r>
            <w:r>
              <w:rPr>
                <w:rFonts w:hint="eastAsia" w:ascii="仿宋" w:hAnsi="仿宋" w:eastAsia="仿宋" w:cs="仿宋"/>
                <w:color w:val="auto"/>
                <w:kern w:val="2"/>
                <w:sz w:val="24"/>
                <w:szCs w:val="24"/>
                <w:highlight w:val="none"/>
                <w:lang w:val="en-US" w:eastAsia="zh-CN"/>
              </w:rPr>
              <w:t>递交</w:t>
            </w:r>
            <w:r>
              <w:rPr>
                <w:rFonts w:hint="eastAsia" w:ascii="仿宋" w:hAnsi="仿宋" w:eastAsia="仿宋" w:cs="仿宋"/>
                <w:color w:val="auto"/>
                <w:kern w:val="2"/>
                <w:sz w:val="24"/>
                <w:szCs w:val="24"/>
                <w:highlight w:val="none"/>
              </w:rPr>
              <w:t>截止时间</w:t>
            </w:r>
            <w:r>
              <w:rPr>
                <w:rFonts w:hint="eastAsia" w:ascii="仿宋" w:hAnsi="仿宋" w:eastAsia="仿宋" w:cs="仿宋"/>
                <w:color w:val="auto"/>
                <w:kern w:val="2"/>
                <w:sz w:val="24"/>
                <w:szCs w:val="24"/>
                <w:highlight w:val="none"/>
                <w:lang w:eastAsia="zh-CN"/>
              </w:rPr>
              <w:t>（</w:t>
            </w:r>
            <w:r>
              <w:rPr>
                <w:rFonts w:hint="eastAsia" w:ascii="楷体" w:hAnsi="楷体" w:eastAsia="楷体" w:cs="楷体"/>
                <w:color w:val="auto"/>
                <w:sz w:val="28"/>
                <w:szCs w:val="28"/>
                <w:highlight w:val="none"/>
                <w:lang w:val="en-US" w:eastAsia="zh-CN"/>
              </w:rPr>
              <w:t>1</w:t>
            </w:r>
            <w:r>
              <w:rPr>
                <w:rFonts w:hint="eastAsia" w:ascii="仿宋" w:hAnsi="仿宋" w:eastAsia="仿宋" w:cs="仿宋"/>
                <w:color w:val="auto"/>
                <w:kern w:val="2"/>
                <w:sz w:val="24"/>
                <w:szCs w:val="24"/>
                <w:highlight w:val="none"/>
                <w:lang w:val="en-US" w:eastAsia="zh-CN"/>
              </w:rPr>
              <w:t>月</w:t>
            </w:r>
            <w:r>
              <w:rPr>
                <w:rFonts w:hint="eastAsia" w:ascii="楷体" w:hAnsi="楷体" w:eastAsia="楷体" w:cs="楷体"/>
                <w:color w:val="auto"/>
                <w:sz w:val="28"/>
                <w:szCs w:val="28"/>
                <w:highlight w:val="none"/>
                <w:lang w:val="en-US" w:eastAsia="zh-CN"/>
              </w:rPr>
              <w:t>28</w:t>
            </w:r>
            <w:r>
              <w:rPr>
                <w:rFonts w:hint="eastAsia" w:ascii="仿宋" w:hAnsi="仿宋" w:eastAsia="仿宋" w:cs="仿宋"/>
                <w:color w:val="auto"/>
                <w:kern w:val="2"/>
                <w:sz w:val="24"/>
                <w:szCs w:val="24"/>
                <w:highlight w:val="none"/>
                <w:lang w:val="en-US" w:eastAsia="zh-CN"/>
              </w:rPr>
              <w:t>日17点</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w:t>
            </w:r>
          </w:p>
        </w:tc>
      </w:tr>
      <w:tr w14:paraId="3B60968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47" w:hRule="atLeast"/>
          <w:jc w:val="center"/>
        </w:trPr>
        <w:tc>
          <w:tcPr>
            <w:tcW w:w="1774" w:type="dxa"/>
            <w:tcBorders>
              <w:top w:val="single" w:color="auto" w:sz="4" w:space="0"/>
              <w:bottom w:val="single" w:color="auto" w:sz="4" w:space="0"/>
            </w:tcBorders>
            <w:vAlign w:val="center"/>
          </w:tcPr>
          <w:p w14:paraId="4246AA34">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2</w:t>
            </w:r>
            <w:r>
              <w:rPr>
                <w:rFonts w:hint="eastAsia" w:ascii="宋体" w:hAnsi="宋体" w:cs="宋体"/>
                <w:b/>
                <w:bCs/>
                <w:color w:val="auto"/>
                <w:kern w:val="2"/>
                <w:sz w:val="21"/>
                <w:szCs w:val="21"/>
                <w:highlight w:val="none"/>
              </w:rPr>
              <w:t>、项目</w:t>
            </w:r>
            <w:r>
              <w:rPr>
                <w:rFonts w:hint="eastAsia" w:ascii="宋体" w:hAnsi="宋体" w:cs="宋体"/>
                <w:b/>
                <w:bCs/>
                <w:color w:val="auto"/>
                <w:kern w:val="2"/>
                <w:sz w:val="21"/>
                <w:szCs w:val="21"/>
                <w:highlight w:val="none"/>
                <w:lang w:eastAsia="zh-CN"/>
              </w:rPr>
              <w:t>开标会</w:t>
            </w:r>
            <w:r>
              <w:rPr>
                <w:rFonts w:hint="eastAsia" w:ascii="宋体" w:hAnsi="宋体" w:cs="宋体"/>
                <w:b/>
                <w:bCs/>
                <w:color w:val="auto"/>
                <w:kern w:val="2"/>
                <w:sz w:val="21"/>
                <w:szCs w:val="21"/>
                <w:highlight w:val="none"/>
              </w:rPr>
              <w:t>时间及地点</w:t>
            </w:r>
          </w:p>
        </w:tc>
        <w:tc>
          <w:tcPr>
            <w:tcW w:w="7966" w:type="dxa"/>
            <w:gridSpan w:val="4"/>
            <w:tcBorders>
              <w:top w:val="single" w:color="auto" w:sz="4" w:space="0"/>
              <w:bottom w:val="single" w:color="auto" w:sz="4" w:space="0"/>
            </w:tcBorders>
            <w:vAlign w:val="center"/>
          </w:tcPr>
          <w:p w14:paraId="074CCD8C">
            <w:pPr>
              <w:pStyle w:val="20"/>
              <w:widowControl/>
              <w:spacing w:before="0" w:beforeAutospacing="0" w:after="0" w:afterAutospacing="0" w:line="300" w:lineRule="exact"/>
              <w:rPr>
                <w:rFonts w:hint="default" w:ascii="仿宋" w:hAnsi="仿宋" w:eastAsia="仿宋" w:cs="仿宋"/>
                <w:color w:val="auto"/>
                <w:kern w:val="2"/>
                <w:sz w:val="21"/>
                <w:szCs w:val="21"/>
                <w:highlight w:val="none"/>
                <w:lang w:val="en-US"/>
              </w:rPr>
            </w:pPr>
            <w:r>
              <w:rPr>
                <w:rFonts w:hint="eastAsia" w:ascii="仿宋" w:hAnsi="仿宋" w:eastAsia="仿宋" w:cs="仿宋"/>
                <w:color w:val="auto"/>
                <w:kern w:val="2"/>
                <w:sz w:val="21"/>
                <w:szCs w:val="21"/>
                <w:highlight w:val="none"/>
                <w:lang w:eastAsia="zh-CN"/>
              </w:rPr>
              <w:t>开标时间</w:t>
            </w:r>
            <w:r>
              <w:rPr>
                <w:rFonts w:hint="eastAsia" w:ascii="仿宋" w:hAnsi="仿宋" w:eastAsia="仿宋" w:cs="仿宋"/>
                <w:color w:val="auto"/>
                <w:kern w:val="2"/>
                <w:sz w:val="21"/>
                <w:szCs w:val="21"/>
                <w:highlight w:val="none"/>
              </w:rPr>
              <w:t>：</w:t>
            </w:r>
            <w:r>
              <w:rPr>
                <w:rFonts w:hint="eastAsia" w:ascii="楷体" w:hAnsi="楷体" w:eastAsia="楷体" w:cs="楷体"/>
                <w:color w:val="auto"/>
                <w:sz w:val="28"/>
                <w:szCs w:val="28"/>
                <w:highlight w:val="none"/>
                <w:lang w:val="en-US" w:eastAsia="zh-CN"/>
              </w:rPr>
              <w:t>1</w:t>
            </w:r>
            <w:r>
              <w:rPr>
                <w:rFonts w:hint="eastAsia" w:ascii="仿宋" w:hAnsi="仿宋" w:eastAsia="仿宋" w:cs="仿宋"/>
                <w:color w:val="auto"/>
                <w:kern w:val="2"/>
                <w:sz w:val="24"/>
                <w:szCs w:val="24"/>
                <w:highlight w:val="none"/>
                <w:lang w:val="en-US" w:eastAsia="zh-CN"/>
              </w:rPr>
              <w:t>月</w:t>
            </w:r>
            <w:r>
              <w:rPr>
                <w:rFonts w:hint="eastAsia" w:ascii="楷体" w:hAnsi="楷体" w:eastAsia="楷体" w:cs="楷体"/>
                <w:color w:val="auto"/>
                <w:sz w:val="28"/>
                <w:szCs w:val="28"/>
                <w:highlight w:val="none"/>
                <w:lang w:val="en-US" w:eastAsia="zh-CN"/>
              </w:rPr>
              <w:t>29</w:t>
            </w:r>
            <w:r>
              <w:rPr>
                <w:rFonts w:hint="eastAsia" w:ascii="仿宋" w:hAnsi="仿宋" w:eastAsia="仿宋" w:cs="仿宋"/>
                <w:color w:val="auto"/>
                <w:kern w:val="2"/>
                <w:sz w:val="24"/>
                <w:szCs w:val="24"/>
                <w:highlight w:val="none"/>
                <w:lang w:val="en-US" w:eastAsia="zh-CN"/>
              </w:rPr>
              <w:t>日上午10点</w:t>
            </w:r>
            <w:bookmarkStart w:id="24" w:name="_GoBack"/>
            <w:bookmarkEnd w:id="24"/>
          </w:p>
          <w:p w14:paraId="5014DE6B">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开标地点</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val="en-US" w:eastAsia="zh-CN"/>
              </w:rPr>
              <w:t>舒城县人民医院门诊五楼预防保健科</w:t>
            </w:r>
          </w:p>
        </w:tc>
      </w:tr>
      <w:tr w14:paraId="4231977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1774" w:type="dxa"/>
            <w:tcBorders>
              <w:top w:val="single" w:color="auto" w:sz="4" w:space="0"/>
              <w:bottom w:val="single" w:color="auto" w:sz="4" w:space="0"/>
            </w:tcBorders>
            <w:vAlign w:val="center"/>
          </w:tcPr>
          <w:p w14:paraId="607AD8BF">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3</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获取方式</w:t>
            </w:r>
          </w:p>
        </w:tc>
        <w:tc>
          <w:tcPr>
            <w:tcW w:w="7966" w:type="dxa"/>
            <w:gridSpan w:val="4"/>
            <w:tcBorders>
              <w:top w:val="single" w:color="auto" w:sz="4" w:space="0"/>
              <w:bottom w:val="single" w:color="auto" w:sz="4" w:space="0"/>
            </w:tcBorders>
            <w:vAlign w:val="center"/>
          </w:tcPr>
          <w:p w14:paraId="03EFA891">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4"/>
                <w:szCs w:val="24"/>
                <w:highlight w:val="none"/>
                <w:lang w:val="en-US" w:eastAsia="zh-CN"/>
              </w:rPr>
              <w:t>在舒城县人民医院网站（http://www.ahscxyy.com）“招投标公告”栏中下载采购文件。</w:t>
            </w:r>
          </w:p>
        </w:tc>
      </w:tr>
      <w:tr w14:paraId="140674E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3263800C">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五、联系方式</w:t>
            </w:r>
          </w:p>
        </w:tc>
      </w:tr>
      <w:tr w14:paraId="58F84B1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67B2E4C9">
            <w:pPr>
              <w:spacing w:line="300" w:lineRule="exact"/>
              <w:rPr>
                <w:rFonts w:hint="eastAsia" w:ascii="宋体" w:eastAsia="宋体" w:cs="宋体"/>
                <w:b/>
                <w:bCs/>
                <w:color w:val="auto"/>
                <w:szCs w:val="21"/>
                <w:highlight w:val="none"/>
                <w:lang w:eastAsia="zh-CN"/>
              </w:rPr>
            </w:pPr>
            <w:r>
              <w:rPr>
                <w:rFonts w:hint="eastAsia" w:ascii="宋体" w:hAnsi="宋体" w:cs="宋体"/>
                <w:b/>
                <w:bCs/>
                <w:color w:val="auto"/>
                <w:szCs w:val="21"/>
                <w:highlight w:val="none"/>
                <w:lang w:eastAsia="zh-CN"/>
              </w:rPr>
              <w:t>采购人</w:t>
            </w:r>
          </w:p>
        </w:tc>
        <w:tc>
          <w:tcPr>
            <w:tcW w:w="2589" w:type="dxa"/>
            <w:gridSpan w:val="2"/>
            <w:tcBorders>
              <w:top w:val="single" w:color="auto" w:sz="4" w:space="0"/>
              <w:bottom w:val="single" w:color="auto" w:sz="4" w:space="0"/>
            </w:tcBorders>
            <w:vAlign w:val="center"/>
          </w:tcPr>
          <w:p w14:paraId="12605B64">
            <w:pPr>
              <w:tabs>
                <w:tab w:val="left" w:pos="390"/>
              </w:tabs>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c>
          <w:tcPr>
            <w:tcW w:w="875" w:type="dxa"/>
            <w:tcBorders>
              <w:top w:val="single" w:color="auto" w:sz="4" w:space="0"/>
              <w:bottom w:val="single" w:color="auto" w:sz="4" w:space="0"/>
            </w:tcBorders>
            <w:vAlign w:val="center"/>
          </w:tcPr>
          <w:p w14:paraId="48B96786">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地址</w:t>
            </w:r>
          </w:p>
        </w:tc>
        <w:tc>
          <w:tcPr>
            <w:tcW w:w="4502" w:type="dxa"/>
            <w:tcBorders>
              <w:top w:val="single" w:color="auto" w:sz="4" w:space="0"/>
              <w:bottom w:val="single" w:color="auto" w:sz="4" w:space="0"/>
            </w:tcBorders>
            <w:vAlign w:val="center"/>
          </w:tcPr>
          <w:p w14:paraId="27EF139A">
            <w:pPr>
              <w:tabs>
                <w:tab w:val="left" w:pos="390"/>
              </w:tabs>
              <w:spacing w:line="300" w:lineRule="exact"/>
              <w:jc w:val="left"/>
              <w:rPr>
                <w:rFonts w:hint="default" w:ascii="楷体" w:hAnsi="楷体" w:eastAsia="宋体" w:cs="楷体"/>
                <w:color w:val="auto"/>
                <w:sz w:val="28"/>
                <w:szCs w:val="28"/>
                <w:highlight w:val="none"/>
                <w:lang w:val="en-US" w:eastAsia="zh-CN"/>
              </w:rPr>
            </w:pPr>
            <w:r>
              <w:rPr>
                <w:rFonts w:hint="eastAsia" w:ascii="楷体" w:hAnsi="楷体" w:eastAsia="楷体" w:cs="楷体"/>
                <w:i w:val="0"/>
                <w:caps w:val="0"/>
                <w:color w:val="auto"/>
                <w:spacing w:val="0"/>
                <w:sz w:val="24"/>
                <w:szCs w:val="24"/>
                <w:highlight w:val="none"/>
                <w:shd w:val="clear" w:fill="FFFFFF"/>
              </w:rPr>
              <w:t>六安市舒城县桃溪东路与鹿起路交叉</w:t>
            </w:r>
            <w:r>
              <w:rPr>
                <w:rFonts w:hint="eastAsia" w:ascii="楷体" w:hAnsi="楷体" w:eastAsia="楷体" w:cs="楷体"/>
                <w:i w:val="0"/>
                <w:caps w:val="0"/>
                <w:color w:val="auto"/>
                <w:spacing w:val="0"/>
                <w:sz w:val="24"/>
                <w:szCs w:val="24"/>
                <w:highlight w:val="none"/>
                <w:shd w:val="clear" w:fill="FFFFFF"/>
                <w:lang w:val="en-US" w:eastAsia="zh-CN"/>
              </w:rPr>
              <w:t>口</w:t>
            </w:r>
          </w:p>
        </w:tc>
      </w:tr>
      <w:tr w14:paraId="5E38CAD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51FBB222">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联系人</w:t>
            </w:r>
          </w:p>
        </w:tc>
        <w:tc>
          <w:tcPr>
            <w:tcW w:w="2589" w:type="dxa"/>
            <w:gridSpan w:val="2"/>
            <w:tcBorders>
              <w:top w:val="single" w:color="auto" w:sz="4" w:space="0"/>
              <w:bottom w:val="single" w:color="auto" w:sz="4" w:space="0"/>
            </w:tcBorders>
            <w:vAlign w:val="center"/>
          </w:tcPr>
          <w:p w14:paraId="71CF87B0">
            <w:pPr>
              <w:tabs>
                <w:tab w:val="left" w:pos="390"/>
              </w:tabs>
              <w:spacing w:line="300" w:lineRule="exact"/>
              <w:jc w:val="left"/>
              <w:rPr>
                <w:rFonts w:hint="eastAsia" w:ascii="楷体" w:hAnsi="楷体" w:eastAsia="楷体" w:cs="楷体"/>
                <w:color w:val="auto"/>
                <w:kern w:val="2"/>
                <w:sz w:val="28"/>
                <w:szCs w:val="28"/>
                <w:highlight w:val="none"/>
                <w:lang w:val="en-US" w:eastAsia="zh-CN" w:bidi="ar-SA"/>
              </w:rPr>
            </w:pPr>
            <w:r>
              <w:rPr>
                <w:rFonts w:hint="eastAsia" w:ascii="楷体" w:hAnsi="楷体" w:eastAsia="楷体" w:cs="楷体"/>
                <w:color w:val="auto"/>
                <w:sz w:val="24"/>
                <w:szCs w:val="24"/>
                <w:highlight w:val="none"/>
                <w:lang w:val="en-US" w:eastAsia="zh-CN"/>
              </w:rPr>
              <w:t>孙俊</w:t>
            </w:r>
          </w:p>
        </w:tc>
        <w:tc>
          <w:tcPr>
            <w:tcW w:w="875" w:type="dxa"/>
            <w:tcBorders>
              <w:top w:val="single" w:color="auto" w:sz="4" w:space="0"/>
              <w:bottom w:val="single" w:color="auto" w:sz="4" w:space="0"/>
            </w:tcBorders>
            <w:vAlign w:val="center"/>
          </w:tcPr>
          <w:p w14:paraId="5078273C">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电话</w:t>
            </w:r>
          </w:p>
        </w:tc>
        <w:tc>
          <w:tcPr>
            <w:tcW w:w="4502" w:type="dxa"/>
            <w:tcBorders>
              <w:top w:val="single" w:color="auto" w:sz="4" w:space="0"/>
              <w:bottom w:val="single" w:color="auto" w:sz="4" w:space="0"/>
            </w:tcBorders>
            <w:vAlign w:val="center"/>
          </w:tcPr>
          <w:p w14:paraId="0C97F456">
            <w:pPr>
              <w:tabs>
                <w:tab w:val="left" w:pos="390"/>
              </w:tabs>
              <w:spacing w:line="300" w:lineRule="exact"/>
              <w:jc w:val="left"/>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15212221342</w:t>
            </w:r>
          </w:p>
        </w:tc>
      </w:tr>
      <w:tr w14:paraId="5C7BD32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6C044A71">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六、备注</w:t>
            </w:r>
          </w:p>
        </w:tc>
      </w:tr>
      <w:tr w14:paraId="62ABE5E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611" w:hRule="atLeast"/>
          <w:jc w:val="center"/>
        </w:trPr>
        <w:tc>
          <w:tcPr>
            <w:tcW w:w="9740" w:type="dxa"/>
            <w:gridSpan w:val="5"/>
            <w:tcBorders>
              <w:top w:val="single" w:color="auto" w:sz="4" w:space="0"/>
              <w:bottom w:val="single" w:color="auto" w:sz="4" w:space="0"/>
            </w:tcBorders>
            <w:vAlign w:val="center"/>
          </w:tcPr>
          <w:p w14:paraId="77A2DEF1">
            <w:pPr>
              <w:tabs>
                <w:tab w:val="left" w:pos="390"/>
              </w:tabs>
              <w:spacing w:line="30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本项目需供</w:t>
            </w:r>
            <w:r>
              <w:rPr>
                <w:rFonts w:hint="eastAsia" w:ascii="仿宋" w:hAnsi="仿宋" w:eastAsia="仿宋" w:cs="仿宋"/>
                <w:color w:val="auto"/>
                <w:sz w:val="28"/>
                <w:szCs w:val="28"/>
                <w:highlight w:val="none"/>
                <w:lang w:val="en-US" w:eastAsia="zh-CN"/>
              </w:rPr>
              <w:t>应</w:t>
            </w:r>
            <w:r>
              <w:rPr>
                <w:rFonts w:hint="eastAsia" w:ascii="仿宋" w:hAnsi="仿宋" w:eastAsia="仿宋" w:cs="仿宋"/>
                <w:color w:val="auto"/>
                <w:sz w:val="28"/>
                <w:szCs w:val="28"/>
                <w:highlight w:val="none"/>
              </w:rPr>
              <w:t>商预报名，报名截止时间2026年1月2</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日17：00，报名方式：发送报名邮件至</w:t>
            </w:r>
            <w:r>
              <w:rPr>
                <w:rFonts w:hint="eastAsia" w:ascii="仿宋" w:hAnsi="仿宋" w:eastAsia="仿宋" w:cs="仿宋"/>
                <w:color w:val="auto"/>
                <w:sz w:val="28"/>
                <w:szCs w:val="28"/>
                <w:highlight w:val="none"/>
                <w:lang w:val="en-US" w:eastAsia="zh-CN"/>
              </w:rPr>
              <w:t>预防保健</w:t>
            </w:r>
            <w:r>
              <w:rPr>
                <w:rFonts w:hint="eastAsia" w:ascii="仿宋" w:hAnsi="仿宋" w:eastAsia="仿宋" w:cs="仿宋"/>
                <w:color w:val="auto"/>
                <w:sz w:val="28"/>
                <w:szCs w:val="28"/>
                <w:highlight w:val="none"/>
              </w:rPr>
              <w:t>科邮箱(</w:t>
            </w:r>
            <w:r>
              <w:rPr>
                <w:rFonts w:hint="eastAsia" w:ascii="仿宋" w:hAnsi="仿宋" w:eastAsia="仿宋" w:cs="仿宋"/>
                <w:color w:val="auto"/>
                <w:sz w:val="28"/>
                <w:szCs w:val="28"/>
                <w:highlight w:val="none"/>
                <w:lang w:val="en-US" w:eastAsia="zh-CN"/>
              </w:rPr>
              <w:t>193145252@qq</w:t>
            </w:r>
            <w:r>
              <w:rPr>
                <w:rFonts w:hint="eastAsia" w:ascii="仿宋" w:hAnsi="仿宋" w:eastAsia="仿宋" w:cs="仿宋"/>
                <w:color w:val="auto"/>
                <w:sz w:val="28"/>
                <w:szCs w:val="28"/>
                <w:highlight w:val="none"/>
              </w:rPr>
              <w:t>.com)，邮件名称请按“项目名称-供应商名称-联系人-电话 ”的方式命名。若预报名截止时间后报名供货商不满三家，我院提前通知已报名的供货商此次项目做流标处理，后期医院重新挂网进行招标。</w:t>
            </w:r>
          </w:p>
        </w:tc>
      </w:tr>
    </w:tbl>
    <w:p w14:paraId="2FEE15A6">
      <w:pPr>
        <w:jc w:val="center"/>
        <w:rPr>
          <w:rFonts w:hint="eastAsia" w:ascii="仿宋" w:hAnsi="仿宋" w:eastAsia="仿宋" w:cs="仿宋"/>
          <w:b/>
          <w:bCs/>
          <w:color w:val="auto"/>
          <w:sz w:val="38"/>
          <w:szCs w:val="38"/>
          <w:highlight w:val="none"/>
          <w:lang w:val="zh-CN"/>
        </w:rPr>
      </w:pPr>
      <w:r>
        <w:rPr>
          <w:rFonts w:hint="default" w:ascii="仿宋" w:hAnsi="仿宋" w:eastAsia="仿宋" w:cs="仿宋"/>
          <w:color w:val="auto"/>
          <w:sz w:val="24"/>
          <w:szCs w:val="24"/>
          <w:highlight w:val="none"/>
          <w:lang w:val="en-US"/>
        </w:rPr>
        <w:br w:type="page"/>
      </w:r>
      <w:r>
        <w:rPr>
          <w:rFonts w:hint="eastAsia" w:ascii="仿宋" w:hAnsi="仿宋" w:eastAsia="仿宋" w:cs="仿宋"/>
          <w:b/>
          <w:bCs/>
          <w:color w:val="auto"/>
          <w:sz w:val="38"/>
          <w:szCs w:val="38"/>
          <w:highlight w:val="none"/>
          <w:lang w:val="zh-CN" w:eastAsia="zh-CN"/>
        </w:rPr>
        <w:t>舒城县人民医院2026年放射诊疗相关科室个人剂量检测服务采购项目</w:t>
      </w:r>
      <w:r>
        <w:rPr>
          <w:rFonts w:hint="eastAsia" w:ascii="仿宋" w:hAnsi="仿宋" w:eastAsia="仿宋" w:cs="仿宋"/>
          <w:b/>
          <w:bCs/>
          <w:color w:val="auto"/>
          <w:sz w:val="38"/>
          <w:szCs w:val="38"/>
          <w:highlight w:val="none"/>
          <w:lang w:val="zh-CN"/>
        </w:rPr>
        <w:t>供应商须知</w:t>
      </w:r>
    </w:p>
    <w:p w14:paraId="16181E4C">
      <w:pPr>
        <w:pStyle w:val="16"/>
        <w:spacing w:line="54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递交投标文件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本采购文件最终解释权归本项目代理机构及发包人</w:t>
      </w:r>
      <w:r>
        <w:rPr>
          <w:rFonts w:hint="eastAsia" w:ascii="仿宋" w:hAnsi="仿宋" w:eastAsia="仿宋" w:cs="仿宋"/>
          <w:color w:val="auto"/>
          <w:sz w:val="30"/>
          <w:szCs w:val="30"/>
          <w:highlight w:val="none"/>
        </w:rPr>
        <w:t>。</w:t>
      </w:r>
    </w:p>
    <w:p w14:paraId="7F6858CA">
      <w:pPr>
        <w:pStyle w:val="16"/>
        <w:keepNext w:val="0"/>
        <w:keepLines w:val="0"/>
        <w:pageBreakBefore w:val="0"/>
        <w:kinsoku/>
        <w:wordWrap/>
        <w:overflowPunct/>
        <w:topLinePunct w:val="0"/>
        <w:autoSpaceDE/>
        <w:autoSpaceDN/>
        <w:bidi w:val="0"/>
        <w:adjustRightInd/>
        <w:snapToGrid/>
        <w:spacing w:line="660" w:lineRule="exact"/>
        <w:ind w:firstLine="964" w:firstLineChars="30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一、项目</w:t>
      </w:r>
      <w:r>
        <w:rPr>
          <w:rFonts w:hint="eastAsia" w:ascii="仿宋" w:hAnsi="仿宋" w:eastAsia="仿宋" w:cs="仿宋"/>
          <w:b/>
          <w:bCs/>
          <w:color w:val="auto"/>
          <w:sz w:val="32"/>
          <w:szCs w:val="32"/>
          <w:highlight w:val="none"/>
          <w:lang w:val="en-US" w:eastAsia="zh-CN"/>
        </w:rPr>
        <w:t>概况</w:t>
      </w:r>
      <w:r>
        <w:rPr>
          <w:rFonts w:hint="eastAsia" w:ascii="仿宋" w:hAnsi="仿宋" w:eastAsia="仿宋" w:cs="仿宋"/>
          <w:b/>
          <w:bCs/>
          <w:color w:val="auto"/>
          <w:sz w:val="32"/>
          <w:szCs w:val="32"/>
          <w:highlight w:val="none"/>
        </w:rPr>
        <w:t>：</w:t>
      </w:r>
    </w:p>
    <w:p w14:paraId="436B7E8C">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1、项目编号：</w:t>
      </w: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60119号</w:t>
      </w:r>
    </w:p>
    <w:p w14:paraId="3F38C292">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firstLine="0" w:firstLineChars="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 xml:space="preserve">      2、项目名称：舒城县人民医院2026年放射诊疗相关科室个人剂量检测服务采购项目</w:t>
      </w:r>
    </w:p>
    <w:p w14:paraId="086BAC7A">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项目服务周期</w:t>
      </w:r>
      <w:r>
        <w:rPr>
          <w:rFonts w:hint="eastAsia" w:ascii="仿宋" w:hAnsi="仿宋" w:eastAsia="仿宋" w:cs="仿宋"/>
          <w:b w:val="0"/>
          <w:bCs w:val="0"/>
          <w:color w:val="auto"/>
          <w:sz w:val="30"/>
          <w:szCs w:val="30"/>
          <w:highlight w:val="none"/>
          <w:lang w:eastAsia="zh-CN"/>
        </w:rPr>
        <w:t>：</w:t>
      </w:r>
      <w:r>
        <w:rPr>
          <w:rFonts w:hint="eastAsia" w:ascii="仿宋" w:hAnsi="仿宋" w:eastAsia="仿宋" w:cs="仿宋"/>
          <w:b w:val="0"/>
          <w:bCs w:val="0"/>
          <w:color w:val="auto"/>
          <w:sz w:val="30"/>
          <w:szCs w:val="30"/>
          <w:highlight w:val="none"/>
          <w:lang w:val="en-US" w:eastAsia="zh-CN"/>
        </w:rPr>
        <w:t>自合同签订之日起一年。合同期满经采购人考核合格后，可以续签下一年度服务合同，续签次数不超过两次。</w:t>
      </w:r>
    </w:p>
    <w:p w14:paraId="6FD62EA9">
      <w:pPr>
        <w:keepNext w:val="0"/>
        <w:keepLines w:val="0"/>
        <w:pageBreakBefore w:val="0"/>
        <w:tabs>
          <w:tab w:val="left" w:pos="3780"/>
        </w:tabs>
        <w:kinsoku/>
        <w:wordWrap/>
        <w:overflowPunct/>
        <w:topLinePunct w:val="0"/>
        <w:autoSpaceDE/>
        <w:autoSpaceDN/>
        <w:bidi w:val="0"/>
        <w:adjustRightInd/>
        <w:snapToGrid/>
        <w:spacing w:afterLines="20" w:line="660" w:lineRule="exact"/>
        <w:ind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项目报价上限值</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b w:val="0"/>
          <w:bCs w:val="0"/>
          <w:color w:val="auto"/>
          <w:sz w:val="30"/>
          <w:szCs w:val="30"/>
          <w:highlight w:val="none"/>
          <w:lang w:val="en-US" w:eastAsia="zh-CN"/>
        </w:rPr>
        <w:t>预算金额为28600元/年，</w:t>
      </w:r>
      <w:r>
        <w:rPr>
          <w:rFonts w:hint="eastAsia" w:ascii="仿宋" w:hAnsi="仿宋" w:eastAsia="仿宋" w:cs="仿宋"/>
          <w:b w:val="0"/>
          <w:bCs w:val="0"/>
          <w:color w:val="auto"/>
          <w:sz w:val="30"/>
          <w:szCs w:val="30"/>
          <w:highlight w:val="none"/>
          <w:lang w:val="zh-CN" w:eastAsia="zh-CN"/>
        </w:rPr>
        <w:t>项目上限价</w:t>
      </w:r>
      <w:r>
        <w:rPr>
          <w:rFonts w:hint="eastAsia" w:ascii="仿宋" w:hAnsi="仿宋" w:eastAsia="仿宋" w:cs="仿宋"/>
          <w:b w:val="0"/>
          <w:bCs w:val="0"/>
          <w:color w:val="auto"/>
          <w:sz w:val="30"/>
          <w:szCs w:val="30"/>
          <w:highlight w:val="none"/>
          <w:lang w:val="en-US" w:eastAsia="zh-CN"/>
        </w:rPr>
        <w:t>55</w:t>
      </w:r>
      <w:r>
        <w:rPr>
          <w:rFonts w:hint="eastAsia" w:ascii="仿宋" w:hAnsi="仿宋" w:eastAsia="仿宋" w:cs="仿宋"/>
          <w:b w:val="0"/>
          <w:bCs w:val="0"/>
          <w:color w:val="auto"/>
          <w:sz w:val="30"/>
          <w:szCs w:val="30"/>
          <w:highlight w:val="none"/>
          <w:lang w:val="zh-CN" w:eastAsia="zh-CN"/>
        </w:rPr>
        <w:t>元/</w:t>
      </w:r>
      <w:r>
        <w:rPr>
          <w:rFonts w:hint="eastAsia" w:ascii="仿宋" w:hAnsi="仿宋" w:eastAsia="仿宋" w:cs="仿宋"/>
          <w:b w:val="0"/>
          <w:bCs w:val="0"/>
          <w:color w:val="auto"/>
          <w:sz w:val="30"/>
          <w:szCs w:val="30"/>
          <w:highlight w:val="none"/>
          <w:lang w:val="en-US" w:eastAsia="zh-CN"/>
        </w:rPr>
        <w:t>人次/季度</w:t>
      </w:r>
      <w:r>
        <w:rPr>
          <w:rFonts w:hint="eastAsia" w:ascii="仿宋" w:hAnsi="仿宋" w:eastAsia="仿宋" w:cs="仿宋"/>
          <w:b w:val="0"/>
          <w:bCs w:val="0"/>
          <w:color w:val="auto"/>
          <w:sz w:val="30"/>
          <w:szCs w:val="30"/>
          <w:highlight w:val="none"/>
          <w:lang w:val="zh-CN" w:eastAsia="zh-CN"/>
        </w:rPr>
        <w:t>（约</w:t>
      </w:r>
      <w:r>
        <w:rPr>
          <w:rFonts w:hint="eastAsia" w:ascii="仿宋" w:hAnsi="仿宋" w:eastAsia="仿宋" w:cs="仿宋"/>
          <w:b w:val="0"/>
          <w:bCs w:val="0"/>
          <w:color w:val="auto"/>
          <w:sz w:val="30"/>
          <w:szCs w:val="30"/>
          <w:highlight w:val="none"/>
          <w:lang w:val="en-US" w:eastAsia="zh-CN"/>
        </w:rPr>
        <w:t>130人次</w:t>
      </w:r>
      <w:r>
        <w:rPr>
          <w:rFonts w:hint="eastAsia" w:ascii="仿宋" w:hAnsi="仿宋" w:eastAsia="仿宋" w:cs="仿宋"/>
          <w:b w:val="0"/>
          <w:bCs w:val="0"/>
          <w:color w:val="auto"/>
          <w:sz w:val="30"/>
          <w:szCs w:val="30"/>
          <w:highlight w:val="none"/>
          <w:lang w:val="zh-CN" w:eastAsia="zh-CN"/>
        </w:rPr>
        <w:t>，实际采购量以医院实际需求为准，据实结算）。</w:t>
      </w:r>
    </w:p>
    <w:p w14:paraId="26DD5009">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default"/>
          <w:color w:val="auto"/>
          <w:highlight w:val="none"/>
          <w:lang w:val="en-US" w:eastAsia="zh-CN"/>
        </w:rPr>
      </w:pPr>
      <w:r>
        <w:rPr>
          <w:rFonts w:hint="eastAsia" w:ascii="仿宋" w:hAnsi="仿宋" w:eastAsia="仿宋" w:cs="仿宋"/>
          <w:b w:val="0"/>
          <w:bCs w:val="0"/>
          <w:color w:val="auto"/>
          <w:sz w:val="30"/>
          <w:szCs w:val="30"/>
          <w:highlight w:val="none"/>
          <w:lang w:val="en-US" w:eastAsia="zh-CN"/>
        </w:rPr>
        <w:t>5、采购信息及项目要求：本项目为舒城县人民医院2026年放射诊疗相关科室个人剂量检测服务采购项目，是指供应商为采购人提供2026年放射诊疗相关科室个人剂量检测服务</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b/>
          <w:bCs/>
          <w:color w:val="auto"/>
          <w:sz w:val="30"/>
          <w:szCs w:val="30"/>
          <w:highlight w:val="none"/>
          <w:lang w:val="en-US" w:eastAsia="zh-CN"/>
        </w:rPr>
        <w:t>相关要求详见附件三</w:t>
      </w:r>
      <w:r>
        <w:rPr>
          <w:rFonts w:hint="eastAsia" w:ascii="仿宋" w:hAnsi="仿宋" w:eastAsia="仿宋" w:cs="仿宋"/>
          <w:b w:val="0"/>
          <w:bCs w:val="0"/>
          <w:color w:val="auto"/>
          <w:sz w:val="30"/>
          <w:szCs w:val="30"/>
          <w:highlight w:val="none"/>
          <w:lang w:val="en-US" w:eastAsia="zh-CN"/>
        </w:rPr>
        <w:t>。</w:t>
      </w:r>
    </w:p>
    <w:p w14:paraId="10A695F7">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6、质量标准：产品质量必须符合国家相关标准，所投产品技术性能必须满足或优于要求技术参数，产品合格，且有生产厂家规定的售后服务。</w:t>
      </w:r>
    </w:p>
    <w:p w14:paraId="61040A15">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7、供应商报价要求：</w:t>
      </w:r>
    </w:p>
    <w:p w14:paraId="1682CDD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（一）所提供产品报价应当包含产品费用、运输费（含上下车）、安装费、售后服务费及税金等所有费用，且不得高于项目报价上限值。中标人应向采购单位出具税务发票。</w:t>
      </w:r>
    </w:p>
    <w:p w14:paraId="3A542F19">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5FD6DB5B">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6DFD53C6">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13C0FB62">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（五）供应商应按采购文件要求及规定格式对所投产品逐项进行报价。</w:t>
      </w:r>
    </w:p>
    <w:p w14:paraId="5CE1FDB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（六）所报价格的大写金额与小写金额不一致的，以大写金额为准；总价金额与按单价汇总金额不一致的，以单价金额计算结果为准；单价金额小数点有明显错位的，应以总价为准，并修改单价。</w:t>
      </w:r>
    </w:p>
    <w:p w14:paraId="2DD8B540">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63E1B6E4">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0B735C66">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4FD93270">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合同中另行约定。</w:t>
      </w:r>
    </w:p>
    <w:p w14:paraId="10F194D1">
      <w:pPr>
        <w:ind w:firstLine="643" w:firstLineChars="200"/>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三、</w:t>
      </w:r>
      <w:r>
        <w:rPr>
          <w:rFonts w:hint="eastAsia" w:ascii="仿宋" w:hAnsi="仿宋" w:eastAsia="仿宋" w:cs="仿宋"/>
          <w:b/>
          <w:color w:val="auto"/>
          <w:sz w:val="32"/>
          <w:szCs w:val="32"/>
          <w:highlight w:val="none"/>
          <w:lang w:eastAsia="zh-CN"/>
        </w:rPr>
        <w:t>供应商</w:t>
      </w:r>
      <w:r>
        <w:rPr>
          <w:rFonts w:hint="eastAsia" w:ascii="仿宋" w:hAnsi="仿宋" w:eastAsia="仿宋" w:cs="仿宋"/>
          <w:b/>
          <w:color w:val="auto"/>
          <w:sz w:val="32"/>
          <w:szCs w:val="32"/>
          <w:highlight w:val="none"/>
          <w:lang w:val="en-US" w:eastAsia="zh-CN"/>
        </w:rPr>
        <w:t>资格</w:t>
      </w:r>
      <w:r>
        <w:rPr>
          <w:rFonts w:hint="eastAsia" w:ascii="仿宋" w:hAnsi="仿宋" w:eastAsia="仿宋" w:cs="仿宋"/>
          <w:b/>
          <w:color w:val="auto"/>
          <w:sz w:val="32"/>
          <w:szCs w:val="32"/>
          <w:highlight w:val="none"/>
        </w:rPr>
        <w:t>要求：</w:t>
      </w:r>
    </w:p>
    <w:p w14:paraId="5E0E21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2A83DEE8">
      <w:pPr>
        <w:ind w:firstLine="643" w:firstLineChars="2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6225DDD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5D172BCC">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的</w:t>
      </w:r>
      <w:r>
        <w:rPr>
          <w:rFonts w:hint="eastAsia" w:ascii="仿宋" w:hAnsi="仿宋" w:eastAsia="仿宋" w:cs="仿宋"/>
          <w:color w:val="auto"/>
          <w:sz w:val="30"/>
          <w:szCs w:val="30"/>
          <w:highlight w:val="none"/>
        </w:rPr>
        <w:t>资料不全的将不被接受</w:t>
      </w:r>
      <w:r>
        <w:rPr>
          <w:rFonts w:hint="eastAsia" w:ascii="仿宋" w:hAnsi="仿宋" w:eastAsia="仿宋" w:cs="仿宋"/>
          <w:color w:val="auto"/>
          <w:sz w:val="30"/>
          <w:szCs w:val="30"/>
          <w:highlight w:val="none"/>
          <w:lang w:eastAsia="zh-CN"/>
        </w:rPr>
        <w:t>。</w:t>
      </w:r>
    </w:p>
    <w:p w14:paraId="66FC6A39">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6F91B76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20D8E2D3">
      <w:pPr>
        <w:keepNext w:val="0"/>
        <w:keepLines w:val="0"/>
        <w:pageBreakBefore w:val="0"/>
        <w:widowControl w:val="0"/>
        <w:kinsoku/>
        <w:wordWrap/>
        <w:overflowPunct/>
        <w:topLinePunct w:val="0"/>
        <w:autoSpaceDE/>
        <w:autoSpaceDN/>
        <w:bidi w:val="0"/>
        <w:adjustRightInd/>
        <w:snapToGrid/>
        <w:spacing w:line="660" w:lineRule="exact"/>
        <w:ind w:firstLine="602" w:firstLineChars="200"/>
        <w:textAlignment w:val="auto"/>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（五）</w:t>
      </w:r>
      <w:r>
        <w:rPr>
          <w:rFonts w:hint="eastAsia" w:ascii="仿宋" w:hAnsi="仿宋" w:eastAsia="仿宋" w:cs="仿宋"/>
          <w:b/>
          <w:bCs/>
          <w:color w:val="auto"/>
          <w:kern w:val="2"/>
          <w:sz w:val="30"/>
          <w:szCs w:val="30"/>
          <w:highlight w:val="none"/>
          <w:lang w:val="en-US" w:eastAsia="zh-CN" w:bidi="ar-SA"/>
        </w:rPr>
        <w:t>开标时企业需单独提供以下资料审查（须加盖单位公章）：</w:t>
      </w:r>
    </w:p>
    <w:p w14:paraId="1754F92E">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1、法定代表人到场的须提供身份证复印件及法定代表人身份证明原件；</w:t>
      </w:r>
    </w:p>
    <w:p w14:paraId="6CCB1BC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kern w:val="2"/>
          <w:sz w:val="30"/>
          <w:szCs w:val="30"/>
          <w:highlight w:val="none"/>
          <w:lang w:val="en-US" w:eastAsia="zh-CN" w:bidi="ar-SA"/>
        </w:rPr>
        <w:t>2、委托代理人到场的须提供代理人身</w:t>
      </w:r>
      <w:r>
        <w:rPr>
          <w:rFonts w:hint="eastAsia" w:ascii="仿宋" w:hAnsi="仿宋" w:eastAsia="仿宋" w:cs="仿宋"/>
          <w:b/>
          <w:bCs/>
          <w:color w:val="auto"/>
          <w:sz w:val="30"/>
          <w:szCs w:val="30"/>
          <w:highlight w:val="none"/>
        </w:rPr>
        <w:t>份证</w:t>
      </w:r>
      <w:r>
        <w:rPr>
          <w:rFonts w:hint="eastAsia" w:ascii="仿宋" w:hAnsi="仿宋" w:eastAsia="仿宋" w:cs="仿宋"/>
          <w:b/>
          <w:bCs/>
          <w:color w:val="auto"/>
          <w:sz w:val="30"/>
          <w:szCs w:val="30"/>
          <w:highlight w:val="none"/>
          <w:lang w:val="en-US" w:eastAsia="zh-CN"/>
        </w:rPr>
        <w:t>复印件、</w:t>
      </w:r>
      <w:r>
        <w:rPr>
          <w:rFonts w:hint="eastAsia" w:ascii="仿宋" w:hAnsi="仿宋" w:eastAsia="仿宋" w:cs="仿宋"/>
          <w:b/>
          <w:bCs/>
          <w:color w:val="auto"/>
          <w:kern w:val="2"/>
          <w:sz w:val="30"/>
          <w:szCs w:val="30"/>
          <w:highlight w:val="none"/>
          <w:lang w:val="en-US" w:eastAsia="zh-CN" w:bidi="ar-SA"/>
        </w:rPr>
        <w:t>授权委托书原件及法定代表人身份证明原件（附法定代表人身份证复印件）</w:t>
      </w:r>
      <w:r>
        <w:rPr>
          <w:rFonts w:hint="eastAsia" w:ascii="仿宋" w:hAnsi="仿宋" w:eastAsia="仿宋" w:cs="仿宋"/>
          <w:b/>
          <w:bCs/>
          <w:color w:val="auto"/>
          <w:sz w:val="30"/>
          <w:szCs w:val="30"/>
          <w:highlight w:val="none"/>
        </w:rPr>
        <w:t>；</w:t>
      </w:r>
    </w:p>
    <w:p w14:paraId="63CD8BA5">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lang w:val="en-US" w:eastAsia="zh-CN"/>
        </w:rPr>
        <w:t>的金额：无</w:t>
      </w:r>
      <w:r>
        <w:rPr>
          <w:rFonts w:hint="eastAsia" w:ascii="仿宋" w:hAnsi="仿宋" w:eastAsia="仿宋" w:cs="仿宋"/>
          <w:color w:val="auto"/>
          <w:sz w:val="30"/>
          <w:szCs w:val="30"/>
          <w:highlight w:val="none"/>
        </w:rPr>
        <w:t>。</w:t>
      </w:r>
    </w:p>
    <w:p w14:paraId="05D65FAE">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735D72D7">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070B5B8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九</w:t>
      </w:r>
      <w:r>
        <w:rPr>
          <w:rFonts w:hint="eastAsia" w:ascii="仿宋" w:hAnsi="仿宋" w:eastAsia="仿宋" w:cs="仿宋"/>
          <w:color w:val="auto"/>
          <w:sz w:val="30"/>
          <w:szCs w:val="30"/>
          <w:highlight w:val="none"/>
        </w:rPr>
        <w:t>）如因未在规定时间段内</w:t>
      </w:r>
      <w:r>
        <w:rPr>
          <w:rFonts w:hint="eastAsia" w:ascii="仿宋" w:hAnsi="仿宋" w:eastAsia="仿宋" w:cs="仿宋"/>
          <w:color w:val="auto"/>
          <w:sz w:val="30"/>
          <w:szCs w:val="30"/>
          <w:highlight w:val="none"/>
          <w:lang w:val="en-US" w:eastAsia="zh-CN"/>
        </w:rPr>
        <w:t>递交投标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6D3400E5">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514C446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shd w:val="clear" w:color="auto" w:fill="auto"/>
          <w:lang w:eastAsia="zh-CN"/>
        </w:rPr>
        <w:t>开标</w:t>
      </w:r>
      <w:r>
        <w:rPr>
          <w:rFonts w:hint="eastAsia" w:ascii="仿宋" w:hAnsi="仿宋" w:eastAsia="仿宋" w:cs="仿宋"/>
          <w:color w:val="auto"/>
          <w:sz w:val="30"/>
          <w:szCs w:val="30"/>
          <w:highlight w:val="none"/>
          <w:shd w:val="clear" w:color="auto" w:fill="auto"/>
        </w:rPr>
        <w:t>时</w:t>
      </w:r>
      <w:r>
        <w:rPr>
          <w:rFonts w:hint="eastAsia" w:ascii="仿宋" w:hAnsi="仿宋" w:eastAsia="仿宋" w:cs="仿宋"/>
          <w:color w:val="auto"/>
          <w:sz w:val="30"/>
          <w:szCs w:val="30"/>
          <w:highlight w:val="none"/>
          <w:shd w:val="clear" w:color="auto" w:fill="auto"/>
          <w:lang w:val="en-US" w:eastAsia="zh-CN"/>
        </w:rPr>
        <w:t>间：</w:t>
      </w:r>
      <w:r>
        <w:rPr>
          <w:rFonts w:hint="eastAsia" w:ascii="仿宋" w:hAnsi="仿宋" w:eastAsia="仿宋" w:cs="仿宋"/>
          <w:color w:val="auto"/>
          <w:sz w:val="30"/>
          <w:szCs w:val="30"/>
          <w:highlight w:val="none"/>
          <w:u w:val="single"/>
          <w:shd w:val="clear" w:color="auto" w:fill="auto"/>
          <w:lang w:val="en-US" w:eastAsia="zh-CN"/>
        </w:rPr>
        <w:t>2026</w:t>
      </w:r>
      <w:r>
        <w:rPr>
          <w:rFonts w:hint="eastAsia" w:ascii="仿宋" w:hAnsi="仿宋" w:eastAsia="仿宋" w:cs="仿宋"/>
          <w:color w:val="auto"/>
          <w:sz w:val="30"/>
          <w:szCs w:val="30"/>
          <w:highlight w:val="none"/>
          <w:u w:val="single"/>
          <w:shd w:val="clear" w:color="auto" w:fill="auto"/>
        </w:rPr>
        <w:t>年</w:t>
      </w:r>
      <w:r>
        <w:rPr>
          <w:rFonts w:hint="eastAsia" w:ascii="仿宋" w:hAnsi="仿宋" w:eastAsia="仿宋" w:cs="仿宋"/>
          <w:color w:val="auto"/>
          <w:sz w:val="30"/>
          <w:szCs w:val="30"/>
          <w:highlight w:val="none"/>
          <w:u w:val="single"/>
          <w:shd w:val="clear" w:color="auto" w:fill="auto"/>
          <w:lang w:val="en-US" w:eastAsia="zh-CN"/>
        </w:rPr>
        <w:t>1月29日10时00分</w:t>
      </w:r>
      <w:r>
        <w:rPr>
          <w:rFonts w:hint="eastAsia" w:ascii="仿宋" w:hAnsi="仿宋" w:eastAsia="仿宋" w:cs="仿宋"/>
          <w:color w:val="auto"/>
          <w:sz w:val="30"/>
          <w:szCs w:val="30"/>
          <w:highlight w:val="none"/>
          <w:shd w:val="clear" w:color="auto" w:fill="auto"/>
        </w:rPr>
        <w:t>（迟到视作放弃</w:t>
      </w:r>
      <w:r>
        <w:rPr>
          <w:rFonts w:hint="eastAsia" w:ascii="仿宋" w:hAnsi="仿宋" w:eastAsia="仿宋" w:cs="仿宋"/>
          <w:color w:val="auto"/>
          <w:sz w:val="30"/>
          <w:szCs w:val="30"/>
          <w:highlight w:val="none"/>
          <w:shd w:val="clear" w:color="auto" w:fill="auto"/>
          <w:lang w:val="en-US" w:eastAsia="zh-CN"/>
        </w:rPr>
        <w:t>参与</w:t>
      </w:r>
      <w:r>
        <w:rPr>
          <w:rFonts w:hint="eastAsia" w:ascii="仿宋" w:hAnsi="仿宋" w:eastAsia="仿宋" w:cs="仿宋"/>
          <w:color w:val="auto"/>
          <w:sz w:val="30"/>
          <w:szCs w:val="30"/>
          <w:highlight w:val="none"/>
          <w:shd w:val="clear" w:color="auto" w:fill="auto"/>
        </w:rPr>
        <w:t>）</w:t>
      </w:r>
      <w:r>
        <w:rPr>
          <w:rFonts w:hint="eastAsia" w:ascii="仿宋" w:hAnsi="仿宋" w:eastAsia="仿宋" w:cs="仿宋"/>
          <w:color w:val="auto"/>
          <w:sz w:val="30"/>
          <w:szCs w:val="30"/>
          <w:highlight w:val="none"/>
          <w:shd w:val="clear" w:color="auto" w:fill="auto"/>
          <w:lang w:eastAsia="zh-CN"/>
        </w:rPr>
        <w:t>；</w:t>
      </w:r>
    </w:p>
    <w:p w14:paraId="6653A5A7">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开标地点</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kern w:val="0"/>
          <w:sz w:val="30"/>
          <w:szCs w:val="30"/>
          <w:highlight w:val="none"/>
          <w:u w:val="single"/>
          <w:lang w:val="en-US" w:eastAsia="zh-CN"/>
        </w:rPr>
        <w:t>舒城县人民医院门诊五楼预防保健科</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sz w:val="30"/>
          <w:szCs w:val="30"/>
          <w:highlight w:val="none"/>
          <w:lang w:eastAsia="zh-CN"/>
        </w:rPr>
        <w:t>；</w:t>
      </w:r>
    </w:p>
    <w:p w14:paraId="7E80C8E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w:t>
      </w:r>
      <w:r>
        <w:rPr>
          <w:rFonts w:hint="eastAsia" w:ascii="仿宋" w:hAnsi="仿宋" w:eastAsia="仿宋" w:cs="仿宋"/>
          <w:color w:val="auto"/>
          <w:sz w:val="30"/>
          <w:szCs w:val="30"/>
          <w:highlight w:val="none"/>
          <w:shd w:val="clear" w:color="auto" w:fill="auto"/>
          <w:lang w:val="en-US" w:eastAsia="zh-CN"/>
        </w:rPr>
        <w:t>本项目采用最低价中标的方式。</w:t>
      </w:r>
    </w:p>
    <w:p w14:paraId="7F37F6E4">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根据开标会现场的供应商签到先后顺序，依次拆封标书宣布各家供应商的报价并记录</w:t>
      </w:r>
      <w:r>
        <w:rPr>
          <w:rFonts w:hint="eastAsia" w:ascii="仿宋" w:hAnsi="仿宋" w:eastAsia="仿宋" w:cs="仿宋"/>
          <w:color w:val="auto"/>
          <w:sz w:val="30"/>
          <w:szCs w:val="30"/>
          <w:highlight w:val="none"/>
          <w:shd w:val="clear" w:color="auto" w:fill="auto"/>
          <w:lang w:eastAsia="zh-CN"/>
        </w:rPr>
        <w:t>。在有效</w:t>
      </w:r>
      <w:r>
        <w:rPr>
          <w:rFonts w:hint="eastAsia" w:ascii="仿宋" w:hAnsi="仿宋" w:eastAsia="仿宋" w:cs="仿宋"/>
          <w:color w:val="auto"/>
          <w:sz w:val="30"/>
          <w:szCs w:val="30"/>
          <w:highlight w:val="none"/>
          <w:shd w:val="clear" w:color="auto" w:fill="auto"/>
          <w:lang w:val="en-US" w:eastAsia="zh-CN"/>
        </w:rPr>
        <w:t>投标文件</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符合采购需求、质量、服务且符合采购文件要求</w:t>
      </w:r>
      <w:r>
        <w:rPr>
          <w:rFonts w:hint="eastAsia" w:ascii="仿宋" w:hAnsi="仿宋" w:eastAsia="仿宋" w:cs="仿宋"/>
          <w:color w:val="auto"/>
          <w:sz w:val="30"/>
          <w:szCs w:val="30"/>
          <w:highlight w:val="none"/>
          <w:shd w:val="clear" w:color="auto" w:fill="auto"/>
          <w:lang w:eastAsia="zh-CN"/>
        </w:rPr>
        <w:t>）中按照</w:t>
      </w:r>
      <w:r>
        <w:rPr>
          <w:rFonts w:hint="eastAsia" w:ascii="仿宋" w:hAnsi="仿宋" w:eastAsia="仿宋" w:cs="仿宋"/>
          <w:color w:val="auto"/>
          <w:sz w:val="30"/>
          <w:szCs w:val="30"/>
          <w:highlight w:val="none"/>
          <w:shd w:val="clear" w:color="auto" w:fill="auto"/>
          <w:lang w:val="en-US" w:eastAsia="zh-CN"/>
        </w:rPr>
        <w:t>报价</w:t>
      </w:r>
      <w:r>
        <w:rPr>
          <w:rFonts w:hint="eastAsia" w:ascii="仿宋" w:hAnsi="仿宋" w:eastAsia="仿宋" w:cs="仿宋"/>
          <w:color w:val="auto"/>
          <w:sz w:val="30"/>
          <w:szCs w:val="30"/>
          <w:highlight w:val="none"/>
          <w:shd w:val="clear" w:color="auto" w:fill="auto"/>
          <w:lang w:eastAsia="zh-CN"/>
        </w:rPr>
        <w:t>由</w:t>
      </w:r>
      <w:r>
        <w:rPr>
          <w:rFonts w:hint="eastAsia" w:ascii="仿宋" w:hAnsi="仿宋" w:eastAsia="仿宋" w:cs="仿宋"/>
          <w:color w:val="auto"/>
          <w:sz w:val="30"/>
          <w:szCs w:val="30"/>
          <w:highlight w:val="none"/>
          <w:shd w:val="clear" w:color="auto" w:fill="auto"/>
          <w:lang w:val="en-US" w:eastAsia="zh-CN"/>
        </w:rPr>
        <w:t>低</w:t>
      </w:r>
      <w:r>
        <w:rPr>
          <w:rFonts w:hint="eastAsia" w:ascii="仿宋" w:hAnsi="仿宋" w:eastAsia="仿宋" w:cs="仿宋"/>
          <w:color w:val="auto"/>
          <w:sz w:val="30"/>
          <w:szCs w:val="30"/>
          <w:highlight w:val="none"/>
          <w:shd w:val="clear" w:color="auto" w:fill="auto"/>
          <w:lang w:eastAsia="zh-CN"/>
        </w:rPr>
        <w:t>到</w:t>
      </w:r>
      <w:r>
        <w:rPr>
          <w:rFonts w:hint="eastAsia" w:ascii="仿宋" w:hAnsi="仿宋" w:eastAsia="仿宋" w:cs="仿宋"/>
          <w:color w:val="auto"/>
          <w:sz w:val="30"/>
          <w:szCs w:val="30"/>
          <w:highlight w:val="none"/>
          <w:shd w:val="clear" w:color="auto" w:fill="auto"/>
          <w:lang w:val="en-US" w:eastAsia="zh-CN"/>
        </w:rPr>
        <w:t>高的</w:t>
      </w:r>
      <w:r>
        <w:rPr>
          <w:rFonts w:hint="eastAsia" w:ascii="仿宋" w:hAnsi="仿宋" w:eastAsia="仿宋" w:cs="仿宋"/>
          <w:color w:val="auto"/>
          <w:sz w:val="30"/>
          <w:szCs w:val="30"/>
          <w:highlight w:val="none"/>
          <w:shd w:val="clear" w:color="auto" w:fill="auto"/>
          <w:lang w:eastAsia="zh-CN"/>
        </w:rPr>
        <w:t>顺序依次</w:t>
      </w:r>
      <w:r>
        <w:rPr>
          <w:rFonts w:hint="eastAsia" w:ascii="仿宋" w:hAnsi="仿宋" w:eastAsia="仿宋" w:cs="仿宋"/>
          <w:color w:val="auto"/>
          <w:sz w:val="30"/>
          <w:szCs w:val="30"/>
          <w:highlight w:val="none"/>
          <w:shd w:val="clear" w:color="auto" w:fill="auto"/>
          <w:lang w:val="en-US" w:eastAsia="zh-CN"/>
        </w:rPr>
        <w:t>排序，报价最低的供应商为项目中标人</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中标人</w:t>
      </w:r>
      <w:r>
        <w:rPr>
          <w:rFonts w:hint="eastAsia" w:ascii="仿宋" w:hAnsi="仿宋" w:eastAsia="仿宋" w:cs="仿宋"/>
          <w:color w:val="auto"/>
          <w:sz w:val="30"/>
          <w:szCs w:val="30"/>
          <w:highlight w:val="none"/>
          <w:shd w:val="clear" w:color="auto" w:fill="auto"/>
          <w:lang w:eastAsia="zh-CN"/>
        </w:rPr>
        <w:t>在</w:t>
      </w:r>
      <w:r>
        <w:rPr>
          <w:rFonts w:hint="eastAsia" w:ascii="仿宋" w:hAnsi="仿宋" w:eastAsia="仿宋" w:cs="仿宋"/>
          <w:color w:val="auto"/>
          <w:sz w:val="30"/>
          <w:szCs w:val="30"/>
          <w:highlight w:val="none"/>
          <w:shd w:val="clear" w:color="auto" w:fill="auto"/>
          <w:lang w:val="en-US" w:eastAsia="zh-CN"/>
        </w:rPr>
        <w:t>开标会结束且中标结果无异议</w:t>
      </w:r>
      <w:r>
        <w:rPr>
          <w:rFonts w:hint="eastAsia" w:ascii="仿宋" w:hAnsi="仿宋" w:eastAsia="仿宋" w:cs="仿宋"/>
          <w:color w:val="auto"/>
          <w:sz w:val="30"/>
          <w:szCs w:val="30"/>
          <w:highlight w:val="none"/>
          <w:shd w:val="clear" w:color="auto" w:fill="auto"/>
          <w:lang w:eastAsia="zh-CN"/>
        </w:rPr>
        <w:t>后</w:t>
      </w:r>
      <w:r>
        <w:rPr>
          <w:rFonts w:hint="eastAsia" w:ascii="仿宋" w:hAnsi="仿宋" w:eastAsia="仿宋" w:cs="仿宋"/>
          <w:color w:val="auto"/>
          <w:sz w:val="30"/>
          <w:szCs w:val="30"/>
          <w:highlight w:val="none"/>
          <w:shd w:val="clear" w:color="auto" w:fill="auto"/>
          <w:lang w:val="en-US" w:eastAsia="zh-CN"/>
        </w:rPr>
        <w:t>7</w:t>
      </w:r>
      <w:r>
        <w:rPr>
          <w:rFonts w:hint="eastAsia" w:ascii="仿宋" w:hAnsi="仿宋" w:eastAsia="仿宋" w:cs="仿宋"/>
          <w:color w:val="auto"/>
          <w:sz w:val="30"/>
          <w:szCs w:val="30"/>
          <w:highlight w:val="none"/>
          <w:shd w:val="clear" w:color="auto" w:fill="auto"/>
          <w:lang w:eastAsia="zh-CN"/>
        </w:rPr>
        <w:t>日内与</w:t>
      </w:r>
      <w:r>
        <w:rPr>
          <w:rFonts w:hint="eastAsia" w:ascii="仿宋" w:hAnsi="仿宋" w:eastAsia="仿宋" w:cs="仿宋"/>
          <w:color w:val="auto"/>
          <w:sz w:val="30"/>
          <w:szCs w:val="30"/>
          <w:highlight w:val="none"/>
          <w:shd w:val="clear" w:color="auto" w:fill="auto"/>
          <w:lang w:val="en-US" w:eastAsia="zh-CN"/>
        </w:rPr>
        <w:t>采购人</w:t>
      </w:r>
      <w:r>
        <w:rPr>
          <w:rFonts w:hint="eastAsia" w:ascii="仿宋" w:hAnsi="仿宋" w:eastAsia="仿宋" w:cs="仿宋"/>
          <w:color w:val="auto"/>
          <w:sz w:val="30"/>
          <w:szCs w:val="30"/>
          <w:highlight w:val="none"/>
          <w:shd w:val="clear" w:color="auto" w:fill="auto"/>
          <w:lang w:eastAsia="zh-CN"/>
        </w:rPr>
        <w:t>签订合同</w:t>
      </w:r>
      <w:r>
        <w:rPr>
          <w:rFonts w:hint="eastAsia" w:ascii="仿宋" w:hAnsi="仿宋" w:eastAsia="仿宋" w:cs="仿宋"/>
          <w:color w:val="auto"/>
          <w:sz w:val="30"/>
          <w:szCs w:val="30"/>
          <w:highlight w:val="none"/>
          <w:shd w:val="clear" w:color="auto" w:fill="auto"/>
          <w:lang w:val="en-US" w:eastAsia="zh-CN"/>
        </w:rPr>
        <w:t>。</w:t>
      </w:r>
    </w:p>
    <w:p w14:paraId="62BAD2C2">
      <w:pPr>
        <w:pStyle w:val="16"/>
        <w:keepNext w:val="0"/>
        <w:keepLines w:val="0"/>
        <w:pageBreakBefore w:val="0"/>
        <w:kinsoku/>
        <w:wordWrap/>
        <w:overflowPunct/>
        <w:topLinePunct w:val="0"/>
        <w:autoSpaceDE/>
        <w:autoSpaceDN/>
        <w:bidi w:val="0"/>
        <w:adjustRightInd/>
        <w:snapToGrid/>
        <w:spacing w:line="660" w:lineRule="exact"/>
        <w:ind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b w:val="0"/>
          <w:bCs w:val="0"/>
          <w:color w:val="auto"/>
          <w:sz w:val="30"/>
          <w:szCs w:val="30"/>
          <w:highlight w:val="none"/>
          <w:shd w:val="clear" w:color="auto" w:fill="auto"/>
          <w:lang w:val="en-US" w:eastAsia="zh-CN"/>
        </w:rPr>
        <w:t>1、</w:t>
      </w:r>
      <w:r>
        <w:rPr>
          <w:rFonts w:hint="eastAsia" w:ascii="仿宋" w:hAnsi="仿宋" w:eastAsia="仿宋" w:cs="仿宋"/>
          <w:color w:val="auto"/>
          <w:sz w:val="30"/>
          <w:szCs w:val="30"/>
          <w:highlight w:val="none"/>
          <w:shd w:val="clear" w:color="auto" w:fill="auto"/>
          <w:lang w:val="en-US" w:eastAsia="zh-CN"/>
        </w:rPr>
        <w:t>当最低报价出现两家或两家以上相同时，则采取现场抽签方式确定中标候选供应商排序。</w:t>
      </w:r>
    </w:p>
    <w:p w14:paraId="12FDC4BE">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2、为保障社会资源合理利用，提高资金使用效率，询价小组有权力不接受收到的最低报价承包项目或其它任何投标文件的约束。</w:t>
      </w:r>
    </w:p>
    <w:p w14:paraId="3EC64345">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3、询价小组</w:t>
      </w:r>
      <w:r>
        <w:rPr>
          <w:rFonts w:hint="default" w:ascii="仿宋" w:hAnsi="仿宋" w:eastAsia="仿宋" w:cs="仿宋"/>
          <w:color w:val="auto"/>
          <w:sz w:val="30"/>
          <w:szCs w:val="30"/>
          <w:highlight w:val="none"/>
          <w:shd w:val="clear" w:color="auto" w:fill="auto"/>
          <w:lang w:val="en-US" w:eastAsia="zh-CN"/>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应当将其作为无效投标处理。</w:t>
      </w:r>
    </w:p>
    <w:p w14:paraId="7A4C7964">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w:t>
      </w:r>
      <w:r>
        <w:rPr>
          <w:rFonts w:hint="eastAsia" w:ascii="仿宋" w:hAnsi="仿宋" w:eastAsia="仿宋" w:cs="仿宋"/>
          <w:b/>
          <w:bCs/>
          <w:color w:val="auto"/>
          <w:sz w:val="32"/>
          <w:szCs w:val="32"/>
          <w:highlight w:val="none"/>
          <w:lang w:val="en-US" w:eastAsia="zh-CN"/>
        </w:rPr>
        <w:t>投标</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523ABE2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文件响应函附录</w:t>
      </w:r>
      <w:r>
        <w:rPr>
          <w:rFonts w:hint="eastAsia" w:ascii="仿宋" w:hAnsi="仿宋" w:eastAsia="仿宋" w:cs="仿宋"/>
          <w:color w:val="auto"/>
          <w:sz w:val="30"/>
          <w:szCs w:val="30"/>
          <w:highlight w:val="none"/>
          <w:lang w:eastAsia="zh-CN"/>
        </w:rPr>
        <w:t>；</w:t>
      </w:r>
    </w:p>
    <w:p w14:paraId="247EA5D4">
      <w:pPr>
        <w:pStyle w:val="16"/>
        <w:keepNext w:val="0"/>
        <w:keepLines w:val="0"/>
        <w:pageBreakBefore w:val="0"/>
        <w:kinsoku/>
        <w:wordWrap/>
        <w:overflowPunct/>
        <w:topLinePunct w:val="0"/>
        <w:autoSpaceDE/>
        <w:autoSpaceDN/>
        <w:bidi w:val="0"/>
        <w:adjustRightInd/>
        <w:snapToGrid/>
        <w:spacing w:line="660" w:lineRule="exact"/>
        <w:ind w:left="638" w:leftChars="304"/>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1333D514">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r>
        <w:rPr>
          <w:rFonts w:hint="eastAsia" w:ascii="仿宋" w:hAnsi="仿宋" w:eastAsia="仿宋" w:cs="仿宋"/>
          <w:color w:val="auto"/>
          <w:sz w:val="30"/>
          <w:szCs w:val="30"/>
          <w:highlight w:val="none"/>
          <w:lang w:eastAsia="zh-CN"/>
        </w:rPr>
        <w:t>；</w:t>
      </w:r>
    </w:p>
    <w:p w14:paraId="120C481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r>
        <w:rPr>
          <w:rFonts w:hint="eastAsia" w:ascii="仿宋" w:hAnsi="仿宋" w:eastAsia="仿宋" w:cs="仿宋"/>
          <w:color w:val="auto"/>
          <w:sz w:val="30"/>
          <w:szCs w:val="30"/>
          <w:highlight w:val="none"/>
          <w:lang w:eastAsia="zh-CN"/>
        </w:rPr>
        <w:t>；</w:t>
      </w:r>
    </w:p>
    <w:p w14:paraId="404D2F2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085A2F50">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6A7D9E4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7、投标文件须逐页加盖单位公章。</w:t>
      </w:r>
    </w:p>
    <w:p w14:paraId="51EA5C24">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七、提交相关费用：</w:t>
      </w:r>
    </w:p>
    <w:p w14:paraId="030FA1A3">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rPr>
        <w:t xml:space="preserve">。 </w:t>
      </w:r>
    </w:p>
    <w:p w14:paraId="39A2E5FD">
      <w:pPr>
        <w:pStyle w:val="16"/>
        <w:keepNext w:val="0"/>
        <w:keepLines w:val="0"/>
        <w:pageBreakBefore w:val="0"/>
        <w:numPr>
          <w:ilvl w:val="0"/>
          <w:numId w:val="3"/>
        </w:numPr>
        <w:kinsoku/>
        <w:wordWrap/>
        <w:overflowPunct/>
        <w:topLinePunct w:val="0"/>
        <w:autoSpaceDE/>
        <w:autoSpaceDN/>
        <w:bidi w:val="0"/>
        <w:adjustRightInd/>
        <w:snapToGrid/>
        <w:spacing w:line="660" w:lineRule="exact"/>
        <w:ind w:left="-13" w:leftChars="0" w:firstLine="643" w:firstLineChars="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签订合同：</w:t>
      </w:r>
    </w:p>
    <w:p w14:paraId="647B47E7">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eastAsia"/>
          <w:color w:val="auto"/>
          <w:highlight w:val="none"/>
        </w:rPr>
      </w:pPr>
      <w:r>
        <w:rPr>
          <w:rFonts w:hint="eastAsia" w:ascii="仿宋" w:hAnsi="仿宋" w:eastAsia="仿宋" w:cs="仿宋"/>
          <w:color w:val="auto"/>
          <w:sz w:val="30"/>
          <w:szCs w:val="30"/>
          <w:highlight w:val="none"/>
        </w:rPr>
        <w:t>中标人在</w:t>
      </w:r>
      <w:r>
        <w:rPr>
          <w:rFonts w:hint="eastAsia" w:ascii="仿宋" w:hAnsi="仿宋" w:eastAsia="仿宋" w:cs="仿宋"/>
          <w:color w:val="auto"/>
          <w:sz w:val="30"/>
          <w:szCs w:val="30"/>
          <w:highlight w:val="none"/>
          <w:lang w:val="en-US" w:eastAsia="zh-CN"/>
        </w:rPr>
        <w:t>公示期结束后7日内</w:t>
      </w:r>
      <w:r>
        <w:rPr>
          <w:rFonts w:hint="eastAsia" w:ascii="仿宋" w:hAnsi="仿宋" w:eastAsia="仿宋" w:cs="仿宋"/>
          <w:color w:val="auto"/>
          <w:sz w:val="30"/>
          <w:szCs w:val="30"/>
          <w:highlight w:val="none"/>
        </w:rPr>
        <w:t>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中标人</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lang w:val="en-US" w:eastAsia="zh-CN"/>
        </w:rPr>
        <w:t>中标</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p>
    <w:p w14:paraId="2DAFC63C">
      <w:pPr>
        <w:jc w:val="left"/>
        <w:rPr>
          <w:rFonts w:hint="eastAsia"/>
          <w:color w:val="auto"/>
          <w:kern w:val="0"/>
          <w:highlight w:val="none"/>
        </w:rPr>
      </w:pPr>
      <w:r>
        <w:rPr>
          <w:rFonts w:hint="eastAsia" w:ascii="仿宋" w:hAnsi="仿宋" w:eastAsia="仿宋" w:cs="仿宋"/>
          <w:b/>
          <w:color w:val="auto"/>
          <w:kern w:val="2"/>
          <w:sz w:val="32"/>
          <w:szCs w:val="32"/>
          <w:highlight w:val="none"/>
        </w:rPr>
        <w:br w:type="page"/>
      </w:r>
      <w:r>
        <w:rPr>
          <w:rFonts w:hint="eastAsia" w:ascii="仿宋" w:hAnsi="仿宋" w:eastAsia="仿宋" w:cs="仿宋"/>
          <w:b/>
          <w:color w:val="auto"/>
          <w:kern w:val="2"/>
          <w:sz w:val="32"/>
          <w:szCs w:val="32"/>
          <w:highlight w:val="none"/>
          <w:lang w:val="en-US" w:eastAsia="zh-CN"/>
        </w:rPr>
        <w:t>附件一：</w:t>
      </w:r>
      <w:r>
        <w:rPr>
          <w:rFonts w:hint="eastAsia"/>
          <w:color w:val="auto"/>
          <w:kern w:val="0"/>
          <w:highlight w:val="none"/>
        </w:rPr>
        <w:t xml:space="preserve"> </w:t>
      </w:r>
    </w:p>
    <w:p w14:paraId="2282C35C">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rPr>
        <w:t>采购合同</w:t>
      </w:r>
    </w:p>
    <w:p w14:paraId="04AC3693">
      <w:pPr>
        <w:jc w:val="center"/>
        <w:rPr>
          <w:rFonts w:ascii="仿宋" w:hAnsi="仿宋" w:eastAsia="仿宋" w:cs="仿宋"/>
          <w:b/>
          <w:color w:val="auto"/>
          <w:sz w:val="36"/>
          <w:szCs w:val="30"/>
          <w:highlight w:val="none"/>
        </w:rPr>
      </w:pPr>
    </w:p>
    <w:p w14:paraId="3202AA0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采购人：</w:t>
      </w:r>
      <w:r>
        <w:rPr>
          <w:rFonts w:hint="eastAsia" w:ascii="仿宋" w:hAnsi="仿宋" w:eastAsia="仿宋" w:cs="仿宋"/>
          <w:bCs/>
          <w:color w:val="auto"/>
          <w:sz w:val="28"/>
          <w:szCs w:val="28"/>
          <w:highlight w:val="none"/>
        </w:rPr>
        <w:t>舒城县人民医院</w:t>
      </w:r>
    </w:p>
    <w:p w14:paraId="75879FA6">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w:t>
      </w:r>
    </w:p>
    <w:p w14:paraId="070CE712">
      <w:pPr>
        <w:keepNext w:val="0"/>
        <w:keepLines w:val="0"/>
        <w:pageBreakBefore w:val="0"/>
        <w:widowControl w:val="0"/>
        <w:numPr>
          <w:ilvl w:val="0"/>
          <w:numId w:val="4"/>
        </w:numPr>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服务内容：</w:t>
      </w:r>
      <w:r>
        <w:rPr>
          <w:rFonts w:hint="eastAsia" w:ascii="仿宋" w:hAnsi="仿宋" w:eastAsia="仿宋" w:cs="仿宋"/>
          <w:b w:val="0"/>
          <w:bCs w:val="0"/>
          <w:color w:val="auto"/>
          <w:sz w:val="28"/>
          <w:szCs w:val="28"/>
          <w:highlight w:val="none"/>
          <w:lang w:val="en-US" w:eastAsia="zh-CN"/>
        </w:rPr>
        <w:t>详见采购文件要求及投标文件承诺等内容。</w:t>
      </w:r>
    </w:p>
    <w:p w14:paraId="39C2D7D6">
      <w:pPr>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二、合同条款</w:t>
      </w:r>
    </w:p>
    <w:p w14:paraId="2CF7E56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1.合同范围：</w:t>
      </w:r>
      <w:r>
        <w:rPr>
          <w:rFonts w:hint="eastAsia" w:ascii="仿宋" w:hAnsi="仿宋" w:eastAsia="仿宋" w:cs="仿宋"/>
          <w:bCs/>
          <w:color w:val="auto"/>
          <w:sz w:val="28"/>
          <w:szCs w:val="28"/>
          <w:highlight w:val="none"/>
        </w:rPr>
        <w:t>合同范围应与采购文件、投标人投标文件及中标通知书要求相一致。</w:t>
      </w:r>
    </w:p>
    <w:p w14:paraId="6FF96C7D">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2.合同的签订</w:t>
      </w:r>
    </w:p>
    <w:p w14:paraId="2231038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2.1中标人在中标通知书发出后</w:t>
      </w:r>
      <w:r>
        <w:rPr>
          <w:rFonts w:hint="eastAsia" w:ascii="仿宋" w:hAnsi="仿宋" w:eastAsia="仿宋" w:cs="仿宋"/>
          <w:bCs/>
          <w:color w:val="auto"/>
          <w:sz w:val="28"/>
          <w:szCs w:val="28"/>
          <w:highlight w:val="none"/>
          <w:u w:val="single"/>
          <w:lang w:val="en-US" w:eastAsia="zh-CN"/>
        </w:rPr>
        <w:t xml:space="preserve"> 7</w:t>
      </w:r>
      <w:r>
        <w:rPr>
          <w:rFonts w:hint="eastAsia" w:ascii="仿宋" w:hAnsi="仿宋" w:eastAsia="仿宋" w:cs="仿宋"/>
          <w:bCs/>
          <w:color w:val="auto"/>
          <w:sz w:val="28"/>
          <w:szCs w:val="28"/>
          <w:highlight w:val="none"/>
          <w:u w:val="none"/>
          <w:lang w:val="en-US" w:eastAsia="zh-CN"/>
        </w:rPr>
        <w:t>个</w:t>
      </w:r>
      <w:r>
        <w:rPr>
          <w:rFonts w:hint="eastAsia" w:ascii="仿宋" w:hAnsi="仿宋" w:eastAsia="仿宋" w:cs="仿宋"/>
          <w:bCs/>
          <w:color w:val="auto"/>
          <w:sz w:val="28"/>
          <w:szCs w:val="28"/>
          <w:highlight w:val="none"/>
        </w:rPr>
        <w:t>工作日内按采购文件和中标人投标文件的约定，和采购人在约定的时间、地点，由法定代表人或授权委托人与采购人签订书面合同。</w:t>
      </w:r>
    </w:p>
    <w:p w14:paraId="10DA3D87">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2.2交货地点：</w:t>
      </w:r>
      <w:r>
        <w:rPr>
          <w:rFonts w:hint="eastAsia" w:ascii="仿宋" w:hAnsi="仿宋" w:eastAsia="仿宋" w:cs="仿宋"/>
          <w:bCs/>
          <w:color w:val="auto"/>
          <w:sz w:val="28"/>
          <w:szCs w:val="28"/>
          <w:highlight w:val="none"/>
          <w:u w:val="single"/>
        </w:rPr>
        <w:t xml:space="preserve"> 舒城县人民医院</w:t>
      </w:r>
    </w:p>
    <w:p w14:paraId="11DC8E7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hint="default" w:ascii="仿宋" w:hAnsi="仿宋" w:eastAsia="仿宋" w:cs="仿宋"/>
          <w:bCs/>
          <w:color w:val="FF0000"/>
          <w:sz w:val="28"/>
          <w:szCs w:val="28"/>
          <w:highlight w:val="none"/>
          <w:u w:val="single"/>
          <w:lang w:val="en-US" w:eastAsia="zh-CN"/>
        </w:rPr>
      </w:pPr>
      <w:r>
        <w:rPr>
          <w:rFonts w:hint="eastAsia" w:ascii="仿宋" w:hAnsi="仿宋" w:eastAsia="仿宋" w:cs="仿宋"/>
          <w:bCs/>
          <w:color w:val="auto"/>
          <w:sz w:val="28"/>
          <w:szCs w:val="28"/>
          <w:highlight w:val="none"/>
        </w:rPr>
        <w:t>2.3</w:t>
      </w:r>
      <w:r>
        <w:rPr>
          <w:rFonts w:hint="eastAsia" w:ascii="仿宋" w:hAnsi="仿宋" w:eastAsia="仿宋" w:cs="仿宋"/>
          <w:bCs/>
          <w:color w:val="auto"/>
          <w:sz w:val="28"/>
          <w:szCs w:val="28"/>
          <w:highlight w:val="none"/>
          <w:lang w:val="en-US" w:eastAsia="zh-CN"/>
        </w:rPr>
        <w:t>服务周期</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自合同签订之日起一年。合同期满经采购人考核合格后，可以续签下一年度服务合同，续签次数不超过两次。</w:t>
      </w:r>
    </w:p>
    <w:p w14:paraId="25047A29">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3.价款部分</w:t>
      </w:r>
    </w:p>
    <w:p w14:paraId="68C8B915">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3.1合同价款：</w:t>
      </w:r>
      <w:r>
        <w:rPr>
          <w:rFonts w:hint="eastAsia" w:ascii="仿宋" w:hAnsi="仿宋" w:eastAsia="仿宋" w:cs="仿宋"/>
          <w:bCs/>
          <w:color w:val="auto"/>
          <w:sz w:val="28"/>
          <w:szCs w:val="28"/>
          <w:highlight w:val="none"/>
          <w:u w:val="none"/>
        </w:rPr>
        <w:t>大写：</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小写：</w:t>
      </w:r>
      <w:r>
        <w:rPr>
          <w:rFonts w:hint="eastAsia" w:ascii="仿宋" w:hAnsi="仿宋" w:eastAsia="仿宋" w:cs="仿宋"/>
          <w:bCs/>
          <w:color w:val="auto"/>
          <w:sz w:val="28"/>
          <w:szCs w:val="28"/>
          <w:highlight w:val="none"/>
          <w:u w:val="single"/>
        </w:rPr>
        <w:t xml:space="preserve">        </w:t>
      </w:r>
    </w:p>
    <w:p w14:paraId="7B89A274">
      <w:pPr>
        <w:pStyle w:val="45"/>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b w:val="0"/>
          <w:bCs w:val="0"/>
          <w:color w:val="auto"/>
          <w:sz w:val="28"/>
          <w:szCs w:val="28"/>
          <w:highlight w:val="none"/>
        </w:rPr>
        <w:t>3.2付款方式：</w:t>
      </w:r>
      <w:r>
        <w:rPr>
          <w:rFonts w:hint="eastAsia" w:ascii="仿宋" w:hAnsi="仿宋" w:eastAsia="仿宋" w:cs="仿宋"/>
          <w:b w:val="0"/>
          <w:bCs/>
          <w:color w:val="auto"/>
          <w:kern w:val="2"/>
          <w:sz w:val="28"/>
          <w:szCs w:val="28"/>
          <w:highlight w:val="none"/>
          <w:u w:val="single"/>
          <w:lang w:val="en-US" w:eastAsia="zh-CN" w:bidi="ar-SA"/>
        </w:rPr>
        <w:t>以实际发生的数量为结算依据，经采购人考核合格后，按照医院付款规则付款</w:t>
      </w:r>
      <w:r>
        <w:rPr>
          <w:rFonts w:hint="eastAsia" w:ascii="仿宋" w:hAnsi="仿宋" w:eastAsia="仿宋" w:cs="仿宋"/>
          <w:b w:val="0"/>
          <w:bCs/>
          <w:color w:val="auto"/>
          <w:kern w:val="2"/>
          <w:sz w:val="28"/>
          <w:szCs w:val="28"/>
          <w:highlight w:val="none"/>
          <w:u w:val="none"/>
          <w:lang w:val="en-US" w:eastAsia="zh-CN" w:bidi="ar-SA"/>
        </w:rPr>
        <w:t>。</w:t>
      </w:r>
    </w:p>
    <w:p w14:paraId="771A9660">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04615B84">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r>
        <w:rPr>
          <w:rFonts w:hint="eastAsia" w:ascii="仿宋" w:hAnsi="仿宋" w:eastAsia="仿宋" w:cs="仿宋"/>
          <w:bCs/>
          <w:color w:val="auto"/>
          <w:sz w:val="28"/>
          <w:szCs w:val="28"/>
          <w:highlight w:val="none"/>
          <w:lang w:val="en-US" w:eastAsia="zh-CN"/>
        </w:rPr>
        <w:t>并</w:t>
      </w:r>
      <w:r>
        <w:rPr>
          <w:rFonts w:hint="eastAsia" w:ascii="仿宋" w:hAnsi="仿宋" w:eastAsia="仿宋" w:cs="仿宋"/>
          <w:bCs/>
          <w:color w:val="auto"/>
          <w:sz w:val="28"/>
          <w:szCs w:val="28"/>
          <w:highlight w:val="none"/>
        </w:rPr>
        <w:t>报公共资源监管部门核准。</w:t>
      </w:r>
    </w:p>
    <w:p w14:paraId="09B4EFD3">
      <w:pPr>
        <w:keepNext w:val="0"/>
        <w:keepLines w:val="0"/>
        <w:pageBreakBefore w:val="0"/>
        <w:widowControl w:val="0"/>
        <w:kinsoku/>
        <w:wordWrap/>
        <w:overflowPunct/>
        <w:topLinePunct w:val="0"/>
        <w:autoSpaceDE/>
        <w:autoSpaceDN/>
        <w:bidi w:val="0"/>
        <w:adjustRightInd/>
        <w:snapToGrid w:val="0"/>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5.质量标准和验收</w:t>
      </w:r>
    </w:p>
    <w:p w14:paraId="40A12AA5">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5.1中标人提供的产品及服务必须是经合法途径取得的。</w:t>
      </w:r>
    </w:p>
    <w:p w14:paraId="263DFDD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5.2中标人应按现行的国家或行业技术及验收标准和采购文件的规定提供货物或服务，因中标人提供的货物或服务达不到约定的质量标准，中标人承担违约责任。</w:t>
      </w:r>
    </w:p>
    <w:p w14:paraId="36F2524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5.3验收由使用单位按规定组织相关部门及人员进行。</w:t>
      </w:r>
    </w:p>
    <w:p w14:paraId="5910C62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5.4双方对货物或服务的质量有争议的，由双方同意的专业检测机构鉴定，所需费用及因此造成的损失由责任方承担，双方均有责任的，双方根据其责任分别承担。</w:t>
      </w:r>
    </w:p>
    <w:p w14:paraId="3AD9EAEC">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6.违约责任</w:t>
      </w:r>
    </w:p>
    <w:p w14:paraId="39A96203">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提供的货物和服务质量必须达到采购文件和投标文件的要求，凡在</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过程中发现的</w:t>
      </w:r>
      <w:r>
        <w:rPr>
          <w:rFonts w:hint="eastAsia" w:ascii="仿宋" w:hAnsi="仿宋" w:eastAsia="仿宋" w:cs="仿宋"/>
          <w:bCs/>
          <w:color w:val="auto"/>
          <w:sz w:val="28"/>
          <w:szCs w:val="28"/>
          <w:highlight w:val="none"/>
          <w:lang w:val="en-US" w:eastAsia="zh-CN"/>
        </w:rPr>
        <w:t>服务的</w:t>
      </w:r>
      <w:r>
        <w:rPr>
          <w:rFonts w:hint="eastAsia" w:ascii="仿宋" w:hAnsi="仿宋" w:eastAsia="仿宋" w:cs="仿宋"/>
          <w:bCs/>
          <w:color w:val="auto"/>
          <w:sz w:val="28"/>
          <w:szCs w:val="28"/>
          <w:highlight w:val="none"/>
        </w:rPr>
        <w:t>质量问题，中标人必须无偿</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直至符合质量要求，并承担由此引发的一切费用。若</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后仍达不到采购文件约定的</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质量标准，采购人有权解除合同，中标人须承担采购人直接经济损失。</w:t>
      </w:r>
    </w:p>
    <w:p w14:paraId="098138D1">
      <w:pPr>
        <w:keepNext w:val="0"/>
        <w:keepLines w:val="0"/>
        <w:pageBreakBefore w:val="0"/>
        <w:widowControl w:val="0"/>
        <w:tabs>
          <w:tab w:val="left" w:pos="1560"/>
          <w:tab w:val="left" w:pos="1697"/>
        </w:tabs>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7.违约赔偿</w:t>
      </w:r>
    </w:p>
    <w:p w14:paraId="12C831A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7.1除不可抗力外，如中标人发生不能按期</w:t>
      </w:r>
      <w:r>
        <w:rPr>
          <w:rFonts w:hint="eastAsia" w:ascii="仿宋" w:hAnsi="仿宋" w:eastAsia="仿宋" w:cs="仿宋"/>
          <w:bCs/>
          <w:color w:val="auto"/>
          <w:sz w:val="28"/>
          <w:szCs w:val="28"/>
          <w:highlight w:val="none"/>
          <w:lang w:val="en-US" w:eastAsia="zh-CN"/>
        </w:rPr>
        <w:t>进场服务</w:t>
      </w:r>
      <w:r>
        <w:rPr>
          <w:rFonts w:hint="eastAsia" w:ascii="仿宋" w:hAnsi="仿宋" w:eastAsia="仿宋" w:cs="仿宋"/>
          <w:bCs/>
          <w:color w:val="auto"/>
          <w:sz w:val="28"/>
          <w:szCs w:val="28"/>
          <w:highlight w:val="none"/>
        </w:rPr>
        <w:t>，采购人发生中途变更等情况，应及时以书面形式通知对方。双方应本着友好的态度进行协商，妥善解决。如协商无效，按规定处以违约金。</w:t>
      </w:r>
    </w:p>
    <w:p w14:paraId="19D686A7">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7.2 中标人和采购人签订合同，按规定的</w:t>
      </w:r>
      <w:r>
        <w:rPr>
          <w:rFonts w:hint="eastAsia" w:ascii="仿宋" w:hAnsi="仿宋" w:eastAsia="仿宋" w:cs="仿宋"/>
          <w:bCs/>
          <w:color w:val="auto"/>
          <w:sz w:val="28"/>
          <w:szCs w:val="28"/>
          <w:highlight w:val="none"/>
          <w:lang w:val="en-US" w:eastAsia="zh-CN"/>
        </w:rPr>
        <w:t>时间内进场服务</w:t>
      </w:r>
      <w:r>
        <w:rPr>
          <w:rFonts w:hint="eastAsia" w:ascii="仿宋" w:hAnsi="仿宋" w:eastAsia="仿宋" w:cs="仿宋"/>
          <w:bCs/>
          <w:color w:val="auto"/>
          <w:sz w:val="28"/>
          <w:szCs w:val="28"/>
          <w:highlight w:val="none"/>
        </w:rPr>
        <w:t>。逾期每推迟一天，扣合同价1%的滞纳金给采购人。</w:t>
      </w:r>
    </w:p>
    <w:p w14:paraId="0B8E1D4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7.3采购人在规定时间无正当理由拒签合同，以招标违约处理，并赔偿中标人由此造成的直接经济损失。</w:t>
      </w:r>
    </w:p>
    <w:p w14:paraId="528DE117">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8.不可抗力</w:t>
      </w:r>
    </w:p>
    <w:p w14:paraId="58FE1E0C">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如果双方中任何一方由于战争、严重火灾、水灾、台风和地震以及其它经双方同意属于不可抗力的事故，致使合同履行受阻时，履行合同的期限应予延长，延长的期限应相当于事故所影响的时间。</w:t>
      </w:r>
    </w:p>
    <w:p w14:paraId="28E1E08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9.解决合同纠纷的方式</w:t>
      </w:r>
    </w:p>
    <w:p w14:paraId="5B148C3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9.1凡有关本合同或与本合同中发生的争端，双方应通过友好协商，妥善解决。如通过协商仍不能解决时，可向当地的仲裁机构申请仲裁或人民法院起诉。</w:t>
      </w:r>
    </w:p>
    <w:p w14:paraId="79C67581">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9.2仲裁和诉讼费用除仲裁机构和人民法院另有裁决外，由败诉方承担。</w:t>
      </w:r>
    </w:p>
    <w:p w14:paraId="3E74EAED">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9.3在仲裁和诉讼期间，除正在进行裁定的部分外，本合同其他部分应继续执行。</w:t>
      </w:r>
    </w:p>
    <w:p w14:paraId="5CBB98F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9.4本合同在双方签字盖章后开始生效。</w:t>
      </w:r>
    </w:p>
    <w:p w14:paraId="27DCA30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10.合同解除</w:t>
      </w:r>
      <w:r>
        <w:rPr>
          <w:rFonts w:hint="eastAsia" w:ascii="仿宋" w:hAnsi="仿宋" w:eastAsia="仿宋" w:cs="仿宋"/>
          <w:bCs/>
          <w:color w:val="auto"/>
          <w:sz w:val="28"/>
          <w:szCs w:val="28"/>
          <w:highlight w:val="none"/>
        </w:rPr>
        <w:t>：</w:t>
      </w:r>
    </w:p>
    <w:p w14:paraId="50EFFE56">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10.1有下列情况之一的，采购人可向供应商发出书面通知，解除合同。</w:t>
      </w:r>
    </w:p>
    <w:p w14:paraId="0BD3EE15">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7352E63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157B7B6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793711F9">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rPr>
        <w:t>11.其他约定事项：</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    </w:t>
      </w:r>
    </w:p>
    <w:p w14:paraId="1DB5D327">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12.供应商账号：</w:t>
      </w:r>
    </w:p>
    <w:p w14:paraId="0D45ECDE">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户名： </w:t>
      </w:r>
    </w:p>
    <w:p w14:paraId="67105D5D">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账户：</w:t>
      </w:r>
      <w:r>
        <w:rPr>
          <w:rFonts w:ascii="仿宋" w:hAnsi="仿宋" w:eastAsia="仿宋" w:cs="仿宋"/>
          <w:color w:val="auto"/>
          <w:sz w:val="28"/>
          <w:szCs w:val="28"/>
          <w:highlight w:val="none"/>
        </w:rPr>
        <w:t xml:space="preserve"> </w:t>
      </w:r>
    </w:p>
    <w:p w14:paraId="4638544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p>
    <w:p w14:paraId="793DE43A">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 采购人开票信息：</w:t>
      </w:r>
    </w:p>
    <w:p w14:paraId="31DD1755">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名称：舒城县人民医院</w:t>
      </w:r>
    </w:p>
    <w:p w14:paraId="4A246106">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单位纳税识别号：1</w:t>
      </w:r>
      <w:r>
        <w:rPr>
          <w:rFonts w:ascii="仿宋" w:hAnsi="仿宋" w:eastAsia="仿宋" w:cs="仿宋"/>
          <w:color w:val="auto"/>
          <w:sz w:val="28"/>
          <w:szCs w:val="28"/>
          <w:highlight w:val="none"/>
        </w:rPr>
        <w:t>2341425486255512C</w:t>
      </w:r>
    </w:p>
    <w:p w14:paraId="326D8A5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单位地址：舒城县城关镇桃溪东路与鹿起路交叉口</w:t>
      </w:r>
    </w:p>
    <w:p w14:paraId="0768B897">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14.</w:t>
      </w:r>
      <w:r>
        <w:rPr>
          <w:rFonts w:hint="eastAsia" w:ascii="仿宋" w:hAnsi="仿宋" w:eastAsia="仿宋" w:cs="仿宋"/>
          <w:color w:val="auto"/>
          <w:sz w:val="28"/>
          <w:szCs w:val="28"/>
          <w:highlight w:val="none"/>
        </w:rPr>
        <w:t>本合同壹式</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肆</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份，采购人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叁</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份、中标人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壹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p>
    <w:p w14:paraId="397C1C62">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15.</w:t>
      </w:r>
      <w:r>
        <w:rPr>
          <w:rFonts w:hint="eastAsia" w:ascii="仿宋" w:hAnsi="仿宋" w:eastAsia="仿宋" w:cs="仿宋"/>
          <w:bCs/>
          <w:color w:val="auto"/>
          <w:sz w:val="28"/>
          <w:szCs w:val="28"/>
          <w:highlight w:val="none"/>
        </w:rPr>
        <w:t>其他未尽事宜，由合同双方协商确定。</w:t>
      </w:r>
    </w:p>
    <w:p w14:paraId="4773424E">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采购人（签章）：                     供应商（签章）：</w:t>
      </w:r>
    </w:p>
    <w:p w14:paraId="5CAE57AB">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采购人代表（签字）：                 供应商代表（签字）：</w:t>
      </w:r>
    </w:p>
    <w:p w14:paraId="55C83FEB">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联系电话：</w:t>
      </w:r>
    </w:p>
    <w:p w14:paraId="367EFD41">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8"/>
          <w:szCs w:val="28"/>
          <w:highlight w:val="none"/>
        </w:rPr>
        <w:t>日  期：</w:t>
      </w:r>
      <w:r>
        <w:rPr>
          <w:rFonts w:ascii="仿宋" w:hAnsi="仿宋" w:eastAsia="仿宋" w:cs="仿宋"/>
          <w:b/>
          <w:color w:val="auto"/>
          <w:sz w:val="32"/>
          <w:szCs w:val="32"/>
          <w:highlight w:val="none"/>
        </w:rPr>
        <w:br w:type="page"/>
      </w:r>
    </w:p>
    <w:p w14:paraId="5E10B4D4">
      <w:pPr>
        <w:pStyle w:val="7"/>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r>
        <w:rPr>
          <w:rFonts w:hint="eastAsia" w:ascii="仿宋" w:hAnsi="仿宋" w:eastAsia="仿宋" w:cs="仿宋"/>
          <w:color w:val="auto"/>
          <w:kern w:val="2"/>
          <w:sz w:val="32"/>
          <w:szCs w:val="32"/>
          <w:highlight w:val="none"/>
          <w:lang w:val="en-US" w:eastAsia="zh-CN" w:bidi="ar-SA"/>
        </w:rPr>
        <w:t>：</w:t>
      </w:r>
    </w:p>
    <w:p w14:paraId="54ADD7E2">
      <w:pPr>
        <w:pStyle w:val="7"/>
        <w:jc w:val="center"/>
        <w:rPr>
          <w:rFonts w:hint="eastAsia" w:ascii="仿宋" w:hAnsi="仿宋" w:eastAsia="仿宋" w:cs="仿宋"/>
          <w:b/>
          <w:color w:val="auto"/>
          <w:sz w:val="28"/>
          <w:szCs w:val="28"/>
          <w:highlight w:val="none"/>
        </w:rPr>
      </w:pPr>
    </w:p>
    <w:p w14:paraId="12D0EC0C">
      <w:pPr>
        <w:pStyle w:val="5"/>
        <w:spacing w:before="120" w:after="120" w:line="400" w:lineRule="exact"/>
        <w:jc w:val="center"/>
        <w:rPr>
          <w:rFonts w:hint="eastAsia" w:ascii="仿宋" w:hAnsi="仿宋" w:eastAsia="仿宋" w:cs="仿宋"/>
          <w:bCs w:val="0"/>
          <w:color w:val="auto"/>
          <w:highlight w:val="none"/>
        </w:rPr>
      </w:pPr>
      <w:bookmarkStart w:id="0" w:name="_Toc179632806"/>
      <w:bookmarkStart w:id="1" w:name="_Toc410054240"/>
      <w:bookmarkStart w:id="2" w:name="_Toc394401034"/>
      <w:r>
        <w:rPr>
          <w:rFonts w:hint="eastAsia" w:ascii="仿宋" w:hAnsi="仿宋" w:eastAsia="仿宋" w:cs="仿宋"/>
          <w:bCs w:val="0"/>
          <w:color w:val="auto"/>
          <w:highlight w:val="none"/>
        </w:rPr>
        <w:t xml:space="preserve"> </w:t>
      </w:r>
      <w:bookmarkEnd w:id="0"/>
      <w:bookmarkEnd w:id="1"/>
      <w:bookmarkEnd w:id="2"/>
      <w:r>
        <w:rPr>
          <w:rFonts w:hint="eastAsia" w:ascii="仿宋" w:hAnsi="仿宋" w:eastAsia="仿宋" w:cs="仿宋"/>
          <w:bCs w:val="0"/>
          <w:color w:val="auto"/>
          <w:highlight w:val="none"/>
          <w:lang w:val="en-US" w:eastAsia="zh-CN"/>
        </w:rPr>
        <w:t>投标</w:t>
      </w:r>
      <w:r>
        <w:rPr>
          <w:rFonts w:hint="eastAsia" w:ascii="仿宋" w:hAnsi="仿宋" w:eastAsia="仿宋" w:cs="仿宋"/>
          <w:bCs w:val="0"/>
          <w:color w:val="auto"/>
          <w:highlight w:val="none"/>
        </w:rPr>
        <w:t>文件格式</w:t>
      </w:r>
    </w:p>
    <w:p w14:paraId="2038187C">
      <w:pPr>
        <w:spacing w:line="400" w:lineRule="exact"/>
        <w:rPr>
          <w:rFonts w:hint="eastAsia" w:ascii="仿宋" w:hAnsi="仿宋" w:eastAsia="仿宋" w:cs="仿宋"/>
          <w:color w:val="auto"/>
          <w:highlight w:val="none"/>
        </w:rPr>
      </w:pPr>
    </w:p>
    <w:p w14:paraId="756AD818">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5873508B">
      <w:pPr>
        <w:rPr>
          <w:rFonts w:hint="eastAsia" w:ascii="仿宋" w:hAnsi="仿宋" w:eastAsia="仿宋" w:cs="仿宋"/>
          <w:color w:val="auto"/>
          <w:sz w:val="20"/>
          <w:highlight w:val="none"/>
        </w:rPr>
      </w:pPr>
    </w:p>
    <w:p w14:paraId="526560D3">
      <w:pPr>
        <w:rPr>
          <w:rFonts w:hint="eastAsia" w:ascii="仿宋" w:hAnsi="仿宋" w:eastAsia="仿宋" w:cs="仿宋"/>
          <w:color w:val="auto"/>
          <w:sz w:val="20"/>
          <w:highlight w:val="none"/>
        </w:rPr>
      </w:pPr>
    </w:p>
    <w:p w14:paraId="16CA06D4">
      <w:pPr>
        <w:rPr>
          <w:rFonts w:hint="eastAsia" w:ascii="仿宋" w:hAnsi="仿宋" w:eastAsia="仿宋" w:cs="仿宋"/>
          <w:color w:val="auto"/>
          <w:sz w:val="20"/>
          <w:highlight w:val="none"/>
        </w:rPr>
      </w:pPr>
    </w:p>
    <w:p w14:paraId="75E36AB6">
      <w:pPr>
        <w:rPr>
          <w:rFonts w:hint="eastAsia" w:ascii="仿宋" w:hAnsi="仿宋" w:eastAsia="仿宋" w:cs="仿宋"/>
          <w:color w:val="auto"/>
          <w:sz w:val="20"/>
          <w:highlight w:val="none"/>
        </w:rPr>
      </w:pPr>
    </w:p>
    <w:p w14:paraId="656F1F8D">
      <w:pPr>
        <w:rPr>
          <w:rFonts w:hint="eastAsia" w:ascii="仿宋" w:hAnsi="仿宋" w:eastAsia="仿宋" w:cs="仿宋"/>
          <w:color w:val="auto"/>
          <w:sz w:val="20"/>
          <w:highlight w:val="none"/>
        </w:rPr>
      </w:pPr>
    </w:p>
    <w:p w14:paraId="44A45CBA">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投 标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6213A6B7">
      <w:pPr>
        <w:rPr>
          <w:rFonts w:hint="eastAsia" w:ascii="仿宋" w:hAnsi="仿宋" w:eastAsia="仿宋" w:cs="仿宋"/>
          <w:color w:val="auto"/>
          <w:sz w:val="28"/>
          <w:szCs w:val="28"/>
          <w:highlight w:val="none"/>
        </w:rPr>
      </w:pPr>
    </w:p>
    <w:p w14:paraId="0B327BCC">
      <w:pPr>
        <w:rPr>
          <w:rFonts w:hint="eastAsia" w:ascii="仿宋" w:hAnsi="仿宋" w:eastAsia="仿宋" w:cs="仿宋"/>
          <w:color w:val="auto"/>
          <w:sz w:val="28"/>
          <w:szCs w:val="28"/>
          <w:highlight w:val="none"/>
        </w:rPr>
      </w:pPr>
    </w:p>
    <w:p w14:paraId="73278F01">
      <w:pPr>
        <w:rPr>
          <w:rFonts w:hint="eastAsia" w:ascii="仿宋" w:hAnsi="仿宋" w:eastAsia="仿宋" w:cs="仿宋"/>
          <w:color w:val="auto"/>
          <w:sz w:val="28"/>
          <w:szCs w:val="28"/>
          <w:highlight w:val="none"/>
        </w:rPr>
      </w:pPr>
    </w:p>
    <w:p w14:paraId="03EBA4F1">
      <w:pPr>
        <w:rPr>
          <w:rFonts w:hint="eastAsia" w:ascii="仿宋" w:hAnsi="仿宋" w:eastAsia="仿宋" w:cs="仿宋"/>
          <w:color w:val="auto"/>
          <w:sz w:val="28"/>
          <w:szCs w:val="28"/>
          <w:highlight w:val="none"/>
        </w:rPr>
      </w:pPr>
    </w:p>
    <w:p w14:paraId="08269F80">
      <w:pPr>
        <w:rPr>
          <w:rFonts w:hint="eastAsia" w:ascii="仿宋" w:hAnsi="仿宋" w:eastAsia="仿宋" w:cs="仿宋"/>
          <w:color w:val="auto"/>
          <w:sz w:val="28"/>
          <w:szCs w:val="28"/>
          <w:highlight w:val="none"/>
        </w:rPr>
      </w:pPr>
    </w:p>
    <w:p w14:paraId="75B3F1D4">
      <w:pPr>
        <w:rPr>
          <w:rFonts w:hint="eastAsia" w:ascii="仿宋" w:hAnsi="仿宋" w:eastAsia="仿宋" w:cs="仿宋"/>
          <w:color w:val="auto"/>
          <w:sz w:val="28"/>
          <w:szCs w:val="28"/>
          <w:highlight w:val="none"/>
        </w:rPr>
      </w:pPr>
    </w:p>
    <w:p w14:paraId="2CCFBFDB">
      <w:pPr>
        <w:rPr>
          <w:rFonts w:hint="eastAsia" w:ascii="仿宋" w:hAnsi="仿宋" w:eastAsia="仿宋" w:cs="仿宋"/>
          <w:color w:val="auto"/>
          <w:sz w:val="28"/>
          <w:szCs w:val="28"/>
          <w:highlight w:val="none"/>
        </w:rPr>
      </w:pPr>
    </w:p>
    <w:p w14:paraId="016FD49E">
      <w:pPr>
        <w:rPr>
          <w:rFonts w:hint="eastAsia" w:ascii="仿宋" w:hAnsi="仿宋" w:eastAsia="仿宋" w:cs="仿宋"/>
          <w:color w:val="auto"/>
          <w:sz w:val="28"/>
          <w:szCs w:val="28"/>
          <w:highlight w:val="none"/>
        </w:rPr>
      </w:pPr>
    </w:p>
    <w:p w14:paraId="299380E4">
      <w:pPr>
        <w:rPr>
          <w:rFonts w:hint="eastAsia" w:ascii="仿宋" w:hAnsi="仿宋" w:eastAsia="仿宋" w:cs="仿宋"/>
          <w:color w:val="auto"/>
          <w:sz w:val="28"/>
          <w:szCs w:val="28"/>
          <w:highlight w:val="none"/>
        </w:rPr>
      </w:pPr>
    </w:p>
    <w:p w14:paraId="79492309">
      <w:pPr>
        <w:rPr>
          <w:rFonts w:hint="eastAsia" w:ascii="仿宋" w:hAnsi="仿宋" w:eastAsia="仿宋" w:cs="仿宋"/>
          <w:color w:val="auto"/>
          <w:sz w:val="28"/>
          <w:szCs w:val="28"/>
          <w:highlight w:val="none"/>
        </w:rPr>
      </w:pPr>
    </w:p>
    <w:p w14:paraId="694AE766">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2C1DA96">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A0CDB66">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0F876FC">
      <w:pPr>
        <w:jc w:val="center"/>
        <w:rPr>
          <w:rFonts w:hint="eastAsia" w:ascii="仿宋" w:hAnsi="仿宋" w:eastAsia="仿宋" w:cs="仿宋"/>
          <w:color w:val="auto"/>
          <w:sz w:val="28"/>
          <w:szCs w:val="28"/>
          <w:highlight w:val="none"/>
        </w:rPr>
      </w:pPr>
    </w:p>
    <w:p w14:paraId="3D350C43">
      <w:pPr>
        <w:jc w:val="center"/>
        <w:rPr>
          <w:rFonts w:hint="eastAsia" w:ascii="仿宋" w:hAnsi="仿宋" w:eastAsia="仿宋" w:cs="仿宋"/>
          <w:color w:val="auto"/>
          <w:highlight w:val="none"/>
        </w:rPr>
      </w:pPr>
    </w:p>
    <w:p w14:paraId="4EFC8A97">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41593CC6">
      <w:pPr>
        <w:spacing w:line="540" w:lineRule="exact"/>
        <w:rPr>
          <w:rFonts w:hint="eastAsia" w:ascii="仿宋" w:hAnsi="仿宋" w:eastAsia="仿宋" w:cs="仿宋"/>
          <w:color w:val="auto"/>
          <w:sz w:val="28"/>
          <w:szCs w:val="28"/>
          <w:highlight w:val="none"/>
        </w:rPr>
      </w:pPr>
    </w:p>
    <w:p w14:paraId="5711E09C">
      <w:pPr>
        <w:spacing w:line="540" w:lineRule="exact"/>
        <w:rPr>
          <w:rFonts w:hint="eastAsia" w:ascii="仿宋" w:hAnsi="仿宋" w:eastAsia="仿宋" w:cs="仿宋"/>
          <w:color w:val="auto"/>
          <w:sz w:val="28"/>
          <w:szCs w:val="28"/>
          <w:highlight w:val="none"/>
        </w:rPr>
      </w:pPr>
    </w:p>
    <w:p w14:paraId="3BD3ECF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响应函及</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w:t>
      </w:r>
    </w:p>
    <w:p w14:paraId="59640E6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55834F2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264C380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00A2779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五、供货清单及分项报价</w:t>
      </w:r>
    </w:p>
    <w:p w14:paraId="14E53C3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3D9FF70B">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31FAABC1">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29E7F738">
      <w:pPr>
        <w:spacing w:line="540" w:lineRule="exact"/>
        <w:rPr>
          <w:rFonts w:hint="eastAsia" w:ascii="仿宋" w:hAnsi="仿宋" w:eastAsia="仿宋" w:cs="仿宋"/>
          <w:color w:val="auto"/>
          <w:highlight w:val="none"/>
        </w:rPr>
      </w:pPr>
    </w:p>
    <w:p w14:paraId="528215E4">
      <w:pPr>
        <w:spacing w:line="540" w:lineRule="exact"/>
        <w:jc w:val="center"/>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r>
      <w:bookmarkStart w:id="3" w:name="_Toc152042577"/>
      <w:bookmarkStart w:id="4" w:name="_Toc21985"/>
      <w:bookmarkStart w:id="5" w:name="_Toc144974857"/>
      <w:bookmarkStart w:id="6" w:name="_Toc394401035"/>
      <w:bookmarkStart w:id="7" w:name="_Toc152045788"/>
      <w:bookmarkStart w:id="8" w:name="_Toc179632808"/>
      <w:bookmarkStart w:id="9" w:name="_Toc410054241"/>
      <w:r>
        <w:rPr>
          <w:rFonts w:hint="eastAsia" w:ascii="仿宋" w:hAnsi="仿宋" w:eastAsia="仿宋" w:cs="仿宋"/>
          <w:b/>
          <w:color w:val="auto"/>
          <w:sz w:val="32"/>
          <w:szCs w:val="32"/>
          <w:highlight w:val="none"/>
        </w:rPr>
        <w:t>一、</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响应函及</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文件响应函附录</w:t>
      </w:r>
      <w:bookmarkEnd w:id="3"/>
      <w:bookmarkEnd w:id="4"/>
      <w:bookmarkEnd w:id="5"/>
      <w:bookmarkEnd w:id="6"/>
      <w:bookmarkEnd w:id="7"/>
      <w:bookmarkEnd w:id="8"/>
      <w:bookmarkEnd w:id="9"/>
    </w:p>
    <w:p w14:paraId="4EC12880">
      <w:pPr>
        <w:spacing w:line="440" w:lineRule="exact"/>
        <w:ind w:firstLine="2700" w:firstLineChars="1350"/>
        <w:rPr>
          <w:rFonts w:hint="eastAsia" w:ascii="仿宋" w:hAnsi="仿宋" w:eastAsia="仿宋" w:cs="仿宋"/>
          <w:color w:val="auto"/>
          <w:sz w:val="20"/>
          <w:highlight w:val="none"/>
        </w:rPr>
      </w:pPr>
    </w:p>
    <w:p w14:paraId="3E72F8CE">
      <w:pPr>
        <w:pStyle w:val="39"/>
        <w:numPr>
          <w:ilvl w:val="0"/>
          <w:numId w:val="5"/>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w:t>
      </w:r>
    </w:p>
    <w:p w14:paraId="61A34609">
      <w:pPr>
        <w:pStyle w:val="39"/>
        <w:numPr>
          <w:ilvl w:val="0"/>
          <w:numId w:val="0"/>
        </w:numPr>
        <w:jc w:val="both"/>
        <w:rPr>
          <w:rFonts w:hint="eastAsia" w:ascii="仿宋" w:hAnsi="仿宋" w:eastAsia="仿宋" w:cs="仿宋"/>
          <w:color w:val="auto"/>
          <w:sz w:val="28"/>
          <w:szCs w:val="28"/>
          <w:highlight w:val="none"/>
        </w:rPr>
      </w:pPr>
    </w:p>
    <w:p w14:paraId="10DD8D1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名称）：</w:t>
      </w:r>
    </w:p>
    <w:p w14:paraId="2D680F8C">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lang w:val="en-US" w:eastAsia="zh-CN"/>
        </w:rPr>
        <w:t>/张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）的报价，</w:t>
      </w:r>
      <w:r>
        <w:rPr>
          <w:rFonts w:hint="eastAsia" w:ascii="仿宋" w:hAnsi="仿宋" w:eastAsia="仿宋" w:cs="仿宋"/>
          <w:color w:val="auto"/>
          <w:sz w:val="28"/>
          <w:szCs w:val="28"/>
          <w:highlight w:val="none"/>
          <w:lang w:val="en-US" w:eastAsia="zh-CN"/>
        </w:rPr>
        <w:t>服务周期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采购文件的要求在合同签订后三个工作日内完成供货</w:t>
      </w:r>
      <w:r>
        <w:rPr>
          <w:rFonts w:hint="eastAsia" w:ascii="仿宋" w:hAnsi="仿宋" w:eastAsia="仿宋" w:cs="仿宋"/>
          <w:color w:val="auto"/>
          <w:sz w:val="28"/>
          <w:szCs w:val="28"/>
          <w:highlight w:val="none"/>
        </w:rPr>
        <w:t>。</w:t>
      </w:r>
    </w:p>
    <w:p w14:paraId="5112C12C">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6FA3AB6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2EB7E56E">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617C9280">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）我方投标秉承公平公正原则，坚决反对和杜绝采用低价策略来恶性竞争，我方承诺本投标报价不低于成本，如有违反，我方愿意接受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6654A89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我方认可标</w:t>
      </w:r>
      <w:r>
        <w:rPr>
          <w:rFonts w:hint="eastAsia" w:ascii="仿宋" w:hAnsi="仿宋" w:eastAsia="仿宋" w:cs="仿宋"/>
          <w:color w:val="auto"/>
          <w:sz w:val="28"/>
          <w:szCs w:val="28"/>
          <w:highlight w:val="none"/>
          <w:lang w:eastAsia="zh-CN"/>
        </w:rPr>
        <w:t>委员会不接受收到的最低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lang w:eastAsia="zh-CN"/>
        </w:rPr>
        <w:t>文件的约束。</w:t>
      </w:r>
    </w:p>
    <w:p w14:paraId="67D6A213">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人：</w:t>
      </w:r>
    </w:p>
    <w:p w14:paraId="381CE1E4">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（1）我方承诺在收到</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通知书后，在</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通知书规定的期限内与你方签订合同</w:t>
      </w:r>
      <w:r>
        <w:rPr>
          <w:rFonts w:hint="eastAsia" w:ascii="仿宋" w:hAnsi="仿宋" w:eastAsia="仿宋" w:cs="仿宋"/>
          <w:color w:val="auto"/>
          <w:sz w:val="28"/>
          <w:szCs w:val="28"/>
          <w:highlight w:val="none"/>
          <w:lang w:eastAsia="zh-CN"/>
        </w:rPr>
        <w:t>；</w:t>
      </w:r>
    </w:p>
    <w:p w14:paraId="4DFB02F7">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文件响应函附录属于合同文件的组成部分</w:t>
      </w:r>
      <w:r>
        <w:rPr>
          <w:rFonts w:hint="eastAsia" w:ascii="仿宋" w:hAnsi="仿宋" w:eastAsia="仿宋" w:cs="仿宋"/>
          <w:color w:val="auto"/>
          <w:sz w:val="28"/>
          <w:szCs w:val="28"/>
          <w:highlight w:val="none"/>
          <w:lang w:eastAsia="zh-CN"/>
        </w:rPr>
        <w:t>；</w:t>
      </w:r>
    </w:p>
    <w:p w14:paraId="63B585A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18B2A61F">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文件及有关资料内容完整、真实和准确。</w:t>
      </w:r>
    </w:p>
    <w:p w14:paraId="39FD3B53">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1E5DAC6F">
      <w:pPr>
        <w:spacing w:line="440" w:lineRule="exact"/>
        <w:rPr>
          <w:rFonts w:hint="eastAsia" w:ascii="仿宋" w:hAnsi="仿宋" w:eastAsia="仿宋" w:cs="仿宋"/>
          <w:color w:val="auto"/>
          <w:sz w:val="28"/>
          <w:szCs w:val="28"/>
          <w:highlight w:val="none"/>
        </w:rPr>
      </w:pPr>
    </w:p>
    <w:p w14:paraId="0659D84A">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68E13A7">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199971C8">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0215756B">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0F86E9B1">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47B62203">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w:t>
      </w:r>
    </w:p>
    <w:p w14:paraId="188ECC5B">
      <w:pPr>
        <w:spacing w:line="440" w:lineRule="exact"/>
        <w:ind w:firstLine="4900" w:firstLineChars="1750"/>
        <w:rPr>
          <w:rFonts w:hint="eastAsia" w:ascii="仿宋" w:hAnsi="仿宋" w:eastAsia="仿宋" w:cs="仿宋"/>
          <w:color w:val="auto"/>
          <w:sz w:val="28"/>
          <w:szCs w:val="28"/>
          <w:highlight w:val="none"/>
        </w:rPr>
      </w:pPr>
    </w:p>
    <w:p w14:paraId="16ACE856">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A56261F">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30846C7D">
      <w:pPr>
        <w:pStyle w:val="39"/>
        <w:jc w:val="center"/>
        <w:rPr>
          <w:rFonts w:hint="eastAsia" w:ascii="仿宋" w:hAnsi="仿宋" w:eastAsia="仿宋" w:cs="仿宋"/>
          <w:color w:val="auto"/>
          <w:sz w:val="32"/>
          <w:szCs w:val="28"/>
          <w:highlight w:val="none"/>
        </w:rPr>
      </w:pPr>
      <w:bookmarkStart w:id="10" w:name="_Toc152045790"/>
      <w:bookmarkStart w:id="11" w:name="_Toc144974859"/>
      <w:bookmarkStart w:id="12" w:name="_Toc152042579"/>
      <w:bookmarkStart w:id="13" w:name="_Toc179632810"/>
      <w:bookmarkStart w:id="14" w:name="_Toc410054243"/>
    </w:p>
    <w:p w14:paraId="6381658C">
      <w:pPr>
        <w:pStyle w:val="39"/>
        <w:numPr>
          <w:ilvl w:val="0"/>
          <w:numId w:val="5"/>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val="en-US" w:eastAsia="zh-CN"/>
        </w:rPr>
        <w:t>投标</w:t>
      </w:r>
      <w:r>
        <w:rPr>
          <w:rFonts w:hint="eastAsia" w:ascii="仿宋" w:hAnsi="仿宋" w:eastAsia="仿宋" w:cs="仿宋"/>
          <w:color w:val="auto"/>
          <w:sz w:val="32"/>
          <w:szCs w:val="28"/>
          <w:highlight w:val="none"/>
        </w:rPr>
        <w:t>文件响应函附录</w:t>
      </w:r>
      <w:bookmarkEnd w:id="10"/>
      <w:bookmarkEnd w:id="11"/>
      <w:bookmarkEnd w:id="12"/>
      <w:bookmarkEnd w:id="13"/>
      <w:bookmarkEnd w:id="14"/>
    </w:p>
    <w:p w14:paraId="107BA06B">
      <w:pPr>
        <w:pStyle w:val="39"/>
        <w:numPr>
          <w:ilvl w:val="0"/>
          <w:numId w:val="0"/>
        </w:numPr>
        <w:ind w:leftChars="0"/>
        <w:jc w:val="both"/>
        <w:rPr>
          <w:rFonts w:hint="eastAsia" w:ascii="仿宋" w:hAnsi="仿宋" w:eastAsia="仿宋" w:cs="仿宋"/>
          <w:color w:val="auto"/>
          <w:sz w:val="32"/>
          <w:szCs w:val="28"/>
          <w:highlight w:val="none"/>
        </w:rPr>
      </w:pPr>
    </w:p>
    <w:p w14:paraId="3C4C95A3">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1D2A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36A5C0AC">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405386AC">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3255219D">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4FF8005B">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31AD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205468F8">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500" w:type="dxa"/>
            <w:vAlign w:val="center"/>
          </w:tcPr>
          <w:p w14:paraId="4A4F8D26">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授权委托人</w:t>
            </w:r>
          </w:p>
        </w:tc>
        <w:tc>
          <w:tcPr>
            <w:tcW w:w="2825" w:type="dxa"/>
            <w:vAlign w:val="center"/>
          </w:tcPr>
          <w:p w14:paraId="0180E335">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p>
        </w:tc>
        <w:tc>
          <w:tcPr>
            <w:tcW w:w="2162" w:type="dxa"/>
            <w:vAlign w:val="center"/>
          </w:tcPr>
          <w:p w14:paraId="319A8AE0">
            <w:pPr>
              <w:spacing w:line="440" w:lineRule="exact"/>
              <w:jc w:val="center"/>
              <w:rPr>
                <w:rFonts w:hint="eastAsia" w:ascii="仿宋" w:hAnsi="仿宋" w:eastAsia="仿宋" w:cs="仿宋"/>
                <w:color w:val="auto"/>
                <w:sz w:val="28"/>
                <w:szCs w:val="28"/>
                <w:highlight w:val="none"/>
              </w:rPr>
            </w:pPr>
          </w:p>
        </w:tc>
      </w:tr>
      <w:tr w14:paraId="20C6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6CE77F58">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500" w:type="dxa"/>
            <w:vAlign w:val="center"/>
          </w:tcPr>
          <w:p w14:paraId="6C4C93F0">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服务周期</w:t>
            </w:r>
          </w:p>
        </w:tc>
        <w:tc>
          <w:tcPr>
            <w:tcW w:w="2825" w:type="dxa"/>
            <w:vAlign w:val="center"/>
          </w:tcPr>
          <w:p w14:paraId="74F0233E">
            <w:pPr>
              <w:spacing w:line="440" w:lineRule="exact"/>
              <w:jc w:val="both"/>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479A7E41">
            <w:pPr>
              <w:spacing w:line="440" w:lineRule="exact"/>
              <w:jc w:val="center"/>
              <w:rPr>
                <w:rFonts w:hint="eastAsia" w:ascii="仿宋" w:hAnsi="仿宋" w:eastAsia="仿宋" w:cs="仿宋"/>
                <w:color w:val="auto"/>
                <w:sz w:val="28"/>
                <w:szCs w:val="28"/>
                <w:highlight w:val="none"/>
              </w:rPr>
            </w:pPr>
          </w:p>
        </w:tc>
      </w:tr>
      <w:tr w14:paraId="68772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177DCA2E">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500" w:type="dxa"/>
            <w:vAlign w:val="center"/>
          </w:tcPr>
          <w:p w14:paraId="49450161">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w:t>
            </w:r>
          </w:p>
        </w:tc>
        <w:tc>
          <w:tcPr>
            <w:tcW w:w="2825" w:type="dxa"/>
            <w:vAlign w:val="center"/>
          </w:tcPr>
          <w:p w14:paraId="385B39B7">
            <w:pPr>
              <w:spacing w:line="440" w:lineRule="exact"/>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6C45D010">
            <w:pPr>
              <w:spacing w:line="440" w:lineRule="exact"/>
              <w:jc w:val="center"/>
              <w:rPr>
                <w:rFonts w:hint="eastAsia" w:ascii="仿宋" w:hAnsi="仿宋" w:eastAsia="仿宋" w:cs="仿宋"/>
                <w:color w:val="auto"/>
                <w:sz w:val="28"/>
                <w:szCs w:val="28"/>
                <w:highlight w:val="none"/>
              </w:rPr>
            </w:pPr>
          </w:p>
        </w:tc>
      </w:tr>
      <w:tr w14:paraId="0FF7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0EFF9D38">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500" w:type="dxa"/>
            <w:vAlign w:val="center"/>
          </w:tcPr>
          <w:p w14:paraId="1FDA0C8E">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分包</w:t>
            </w:r>
          </w:p>
        </w:tc>
        <w:tc>
          <w:tcPr>
            <w:tcW w:w="2825" w:type="dxa"/>
            <w:vAlign w:val="center"/>
          </w:tcPr>
          <w:p w14:paraId="6393828F">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w:t>
            </w:r>
            <w:r>
              <w:rPr>
                <w:rFonts w:hint="eastAsia" w:ascii="仿宋" w:hAnsi="仿宋" w:eastAsia="仿宋" w:cs="仿宋"/>
                <w:color w:val="auto"/>
                <w:sz w:val="28"/>
                <w:szCs w:val="28"/>
                <w:highlight w:val="none"/>
              </w:rPr>
              <w:t>不采用</w:t>
            </w:r>
          </w:p>
        </w:tc>
        <w:tc>
          <w:tcPr>
            <w:tcW w:w="2162" w:type="dxa"/>
            <w:vAlign w:val="center"/>
          </w:tcPr>
          <w:p w14:paraId="1EB98166">
            <w:pPr>
              <w:spacing w:line="440" w:lineRule="exact"/>
              <w:jc w:val="center"/>
              <w:rPr>
                <w:rFonts w:hint="eastAsia" w:ascii="仿宋" w:hAnsi="仿宋" w:eastAsia="仿宋" w:cs="仿宋"/>
                <w:color w:val="auto"/>
                <w:sz w:val="28"/>
                <w:szCs w:val="28"/>
                <w:highlight w:val="none"/>
              </w:rPr>
            </w:pPr>
          </w:p>
        </w:tc>
      </w:tr>
      <w:tr w14:paraId="6BA4C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trPr>
        <w:tc>
          <w:tcPr>
            <w:tcW w:w="1138" w:type="dxa"/>
            <w:vAlign w:val="center"/>
          </w:tcPr>
          <w:p w14:paraId="49BA1418">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500" w:type="dxa"/>
            <w:vAlign w:val="center"/>
          </w:tcPr>
          <w:p w14:paraId="0CF4A546">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履约保证金</w:t>
            </w:r>
          </w:p>
        </w:tc>
        <w:tc>
          <w:tcPr>
            <w:tcW w:w="2825" w:type="dxa"/>
            <w:vAlign w:val="center"/>
          </w:tcPr>
          <w:p w14:paraId="3893C499">
            <w:pPr>
              <w:spacing w:line="440" w:lineRule="exact"/>
              <w:jc w:val="center"/>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本项目无</w:t>
            </w:r>
          </w:p>
        </w:tc>
        <w:tc>
          <w:tcPr>
            <w:tcW w:w="2162" w:type="dxa"/>
            <w:vAlign w:val="center"/>
          </w:tcPr>
          <w:p w14:paraId="4030F15C">
            <w:pPr>
              <w:spacing w:line="440" w:lineRule="exact"/>
              <w:jc w:val="center"/>
              <w:rPr>
                <w:rFonts w:hint="eastAsia" w:ascii="仿宋" w:hAnsi="仿宋" w:eastAsia="仿宋" w:cs="仿宋"/>
                <w:color w:val="auto"/>
                <w:sz w:val="28"/>
                <w:szCs w:val="28"/>
                <w:highlight w:val="none"/>
              </w:rPr>
            </w:pPr>
          </w:p>
        </w:tc>
      </w:tr>
    </w:tbl>
    <w:p w14:paraId="71359770">
      <w:pPr>
        <w:spacing w:line="440" w:lineRule="exact"/>
        <w:jc w:val="center"/>
        <w:rPr>
          <w:rFonts w:hint="eastAsia" w:ascii="仿宋" w:hAnsi="仿宋" w:eastAsia="仿宋" w:cs="仿宋"/>
          <w:color w:val="auto"/>
          <w:sz w:val="20"/>
          <w:highlight w:val="none"/>
        </w:rPr>
      </w:pPr>
    </w:p>
    <w:p w14:paraId="129D058C">
      <w:pPr>
        <w:spacing w:line="440" w:lineRule="exact"/>
        <w:jc w:val="center"/>
        <w:rPr>
          <w:rFonts w:hint="eastAsia" w:ascii="仿宋" w:hAnsi="仿宋" w:eastAsia="仿宋" w:cs="仿宋"/>
          <w:color w:val="auto"/>
          <w:sz w:val="20"/>
          <w:highlight w:val="none"/>
        </w:rPr>
      </w:pPr>
    </w:p>
    <w:p w14:paraId="5A022E5E">
      <w:pPr>
        <w:spacing w:line="440" w:lineRule="exact"/>
        <w:jc w:val="center"/>
        <w:rPr>
          <w:rFonts w:hint="eastAsia" w:ascii="仿宋" w:hAnsi="仿宋" w:eastAsia="仿宋" w:cs="仿宋"/>
          <w:color w:val="auto"/>
          <w:sz w:val="20"/>
          <w:highlight w:val="none"/>
        </w:rPr>
      </w:pPr>
    </w:p>
    <w:p w14:paraId="6E3CF2EB">
      <w:pPr>
        <w:spacing w:line="440" w:lineRule="exact"/>
        <w:jc w:val="center"/>
        <w:rPr>
          <w:rFonts w:hint="eastAsia" w:ascii="仿宋" w:hAnsi="仿宋" w:eastAsia="仿宋" w:cs="仿宋"/>
          <w:color w:val="auto"/>
          <w:sz w:val="20"/>
          <w:highlight w:val="none"/>
        </w:rPr>
      </w:pPr>
    </w:p>
    <w:p w14:paraId="4938ECC5">
      <w:pPr>
        <w:spacing w:line="440" w:lineRule="exact"/>
        <w:jc w:val="center"/>
        <w:rPr>
          <w:rFonts w:hint="eastAsia" w:ascii="仿宋" w:hAnsi="仿宋" w:eastAsia="仿宋" w:cs="仿宋"/>
          <w:color w:val="auto"/>
          <w:sz w:val="20"/>
          <w:highlight w:val="none"/>
        </w:rPr>
      </w:pPr>
    </w:p>
    <w:p w14:paraId="4C1995B2">
      <w:pPr>
        <w:spacing w:line="440" w:lineRule="exact"/>
        <w:jc w:val="center"/>
        <w:rPr>
          <w:rFonts w:hint="eastAsia" w:ascii="仿宋" w:hAnsi="仿宋" w:eastAsia="仿宋" w:cs="仿宋"/>
          <w:color w:val="auto"/>
          <w:sz w:val="20"/>
          <w:highlight w:val="none"/>
        </w:rPr>
      </w:pPr>
    </w:p>
    <w:p w14:paraId="28043DDA">
      <w:pPr>
        <w:spacing w:line="440" w:lineRule="exact"/>
        <w:jc w:val="center"/>
        <w:rPr>
          <w:rFonts w:hint="eastAsia" w:ascii="仿宋" w:hAnsi="仿宋" w:eastAsia="仿宋" w:cs="仿宋"/>
          <w:color w:val="auto"/>
          <w:sz w:val="20"/>
          <w:highlight w:val="none"/>
        </w:rPr>
      </w:pPr>
    </w:p>
    <w:p w14:paraId="0315ABC6">
      <w:pPr>
        <w:spacing w:line="440" w:lineRule="exact"/>
        <w:jc w:val="center"/>
        <w:rPr>
          <w:rFonts w:hint="eastAsia" w:ascii="仿宋" w:hAnsi="仿宋" w:eastAsia="仿宋" w:cs="仿宋"/>
          <w:color w:val="auto"/>
          <w:sz w:val="20"/>
          <w:highlight w:val="none"/>
        </w:rPr>
      </w:pPr>
    </w:p>
    <w:p w14:paraId="033BDEFD">
      <w:pPr>
        <w:spacing w:line="440" w:lineRule="exact"/>
        <w:jc w:val="center"/>
        <w:rPr>
          <w:rFonts w:hint="eastAsia" w:ascii="仿宋" w:hAnsi="仿宋" w:eastAsia="仿宋" w:cs="仿宋"/>
          <w:color w:val="auto"/>
          <w:sz w:val="20"/>
          <w:highlight w:val="none"/>
        </w:rPr>
      </w:pPr>
    </w:p>
    <w:p w14:paraId="4FB36AC2">
      <w:pPr>
        <w:spacing w:line="440" w:lineRule="exact"/>
        <w:jc w:val="center"/>
        <w:rPr>
          <w:rFonts w:hint="eastAsia" w:ascii="仿宋" w:hAnsi="仿宋" w:eastAsia="仿宋" w:cs="仿宋"/>
          <w:color w:val="auto"/>
          <w:sz w:val="20"/>
          <w:highlight w:val="none"/>
        </w:rPr>
      </w:pPr>
    </w:p>
    <w:p w14:paraId="77CC4BC1">
      <w:pPr>
        <w:pStyle w:val="38"/>
        <w:jc w:val="center"/>
        <w:rPr>
          <w:rFonts w:hint="eastAsia" w:ascii="仿宋" w:hAnsi="仿宋" w:eastAsia="仿宋" w:cs="仿宋"/>
          <w:color w:val="auto"/>
          <w:highlight w:val="none"/>
        </w:rPr>
      </w:pPr>
      <w:bookmarkStart w:id="15" w:name="_Toc394401036"/>
      <w:bookmarkStart w:id="16" w:name="_Toc410054244"/>
    </w:p>
    <w:p w14:paraId="6977E090">
      <w:pPr>
        <w:pStyle w:val="38"/>
        <w:jc w:val="center"/>
        <w:rPr>
          <w:rFonts w:hint="eastAsia" w:ascii="仿宋" w:hAnsi="仿宋" w:eastAsia="仿宋" w:cs="仿宋"/>
          <w:b/>
          <w:color w:val="auto"/>
          <w:sz w:val="32"/>
          <w:szCs w:val="32"/>
          <w:highlight w:val="none"/>
        </w:rPr>
      </w:pPr>
    </w:p>
    <w:p w14:paraId="32535701">
      <w:pPr>
        <w:pStyle w:val="38"/>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15"/>
      <w:bookmarkEnd w:id="16"/>
    </w:p>
    <w:p w14:paraId="5C87DEC6">
      <w:pPr>
        <w:spacing w:line="540" w:lineRule="exact"/>
        <w:ind w:firstLine="562" w:firstLineChars="200"/>
        <w:jc w:val="center"/>
        <w:rPr>
          <w:rFonts w:hint="eastAsia" w:ascii="仿宋" w:hAnsi="仿宋" w:eastAsia="仿宋" w:cs="仿宋"/>
          <w:b/>
          <w:color w:val="auto"/>
          <w:sz w:val="28"/>
          <w:szCs w:val="28"/>
          <w:highlight w:val="none"/>
        </w:rPr>
      </w:pPr>
    </w:p>
    <w:p w14:paraId="448E6218">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44F29A74">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2、有效的满足本项目服务的相关资格证明材料复印件；</w:t>
      </w:r>
    </w:p>
    <w:p w14:paraId="5CABD255">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3、企业基本账户开户许可证或证明材料复印件；</w:t>
      </w:r>
    </w:p>
    <w:p w14:paraId="1BA2DD0A">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4、供应商法定代表人及委托代理人居民身份证复印件；</w:t>
      </w:r>
      <w:r>
        <w:rPr>
          <w:rFonts w:hint="eastAsia" w:ascii="仿宋" w:hAnsi="仿宋" w:eastAsia="仿宋" w:cs="仿宋"/>
          <w:b w:val="0"/>
          <w:bCs w:val="0"/>
          <w:color w:val="auto"/>
          <w:kern w:val="2"/>
          <w:sz w:val="28"/>
          <w:szCs w:val="28"/>
          <w:highlight w:val="none"/>
          <w:lang w:val="en-US" w:eastAsia="zh-CN" w:bidi="ar-SA"/>
        </w:rPr>
        <w:tab/>
      </w:r>
    </w:p>
    <w:p w14:paraId="108C0BB9">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5、无不良信用记录声明函。</w:t>
      </w:r>
    </w:p>
    <w:p w14:paraId="32CD9637">
      <w:pPr>
        <w:pStyle w:val="16"/>
        <w:keepNext w:val="0"/>
        <w:keepLines w:val="0"/>
        <w:pageBreakBefore w:val="0"/>
        <w:widowControl w:val="0"/>
        <w:kinsoku/>
        <w:wordWrap/>
        <w:overflowPunct/>
        <w:topLinePunct w:val="0"/>
        <w:autoSpaceDE/>
        <w:autoSpaceDN/>
        <w:bidi w:val="0"/>
        <w:adjustRightInd/>
        <w:snapToGrid/>
        <w:spacing w:line="660" w:lineRule="exact"/>
        <w:ind w:firstLine="640" w:firstLineChars="200"/>
        <w:jc w:val="center"/>
        <w:textAlignment w:val="auto"/>
        <w:outlineLvl w:val="9"/>
        <w:rPr>
          <w:rFonts w:hint="eastAsia" w:ascii="仿宋" w:hAnsi="仿宋" w:eastAsia="仿宋" w:cs="仿宋"/>
          <w:b/>
          <w:color w:val="auto"/>
          <w:sz w:val="32"/>
          <w:szCs w:val="32"/>
          <w:highlight w:val="none"/>
        </w:rPr>
      </w:pPr>
      <w:bookmarkStart w:id="17" w:name="_Toc144974861"/>
      <w:bookmarkStart w:id="18" w:name="_Toc179632812"/>
      <w:bookmarkStart w:id="19" w:name="_Toc152042581"/>
      <w:bookmarkStart w:id="20" w:name="_Toc20904"/>
      <w:bookmarkStart w:id="21" w:name="_Toc152045792"/>
      <w:bookmarkStart w:id="22" w:name="_Toc394401038"/>
      <w:bookmarkStart w:id="23" w:name="_Toc410054246"/>
      <w:r>
        <w:rPr>
          <w:rFonts w:hint="eastAsia" w:ascii="仿宋" w:hAnsi="仿宋" w:eastAsia="仿宋" w:cs="仿宋"/>
          <w:color w:val="auto"/>
          <w:kern w:val="2"/>
          <w:sz w:val="32"/>
          <w:szCs w:val="32"/>
          <w:highlight w:val="none"/>
          <w:lang w:val="en-US" w:eastAsia="zh-CN" w:bidi="ar-SA"/>
        </w:rPr>
        <w:br w:type="page"/>
      </w: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17"/>
      <w:bookmarkEnd w:id="18"/>
      <w:bookmarkEnd w:id="19"/>
      <w:bookmarkEnd w:id="20"/>
      <w:bookmarkEnd w:id="21"/>
      <w:bookmarkEnd w:id="22"/>
      <w:bookmarkEnd w:id="23"/>
    </w:p>
    <w:p w14:paraId="3F07B19C">
      <w:pPr>
        <w:pStyle w:val="38"/>
        <w:numPr>
          <w:ilvl w:val="0"/>
          <w:numId w:val="0"/>
        </w:numPr>
        <w:jc w:val="both"/>
        <w:rPr>
          <w:rFonts w:hint="eastAsia" w:ascii="仿宋" w:hAnsi="仿宋" w:eastAsia="仿宋" w:cs="仿宋"/>
          <w:color w:val="auto"/>
          <w:highlight w:val="none"/>
        </w:rPr>
      </w:pPr>
    </w:p>
    <w:p w14:paraId="722F331A">
      <w:pPr>
        <w:spacing w:line="440" w:lineRule="exact"/>
        <w:rPr>
          <w:rFonts w:hint="eastAsia" w:ascii="仿宋" w:hAnsi="仿宋" w:eastAsia="仿宋" w:cs="仿宋"/>
          <w:color w:val="auto"/>
          <w:sz w:val="28"/>
          <w:szCs w:val="28"/>
          <w:highlight w:val="none"/>
        </w:rPr>
      </w:pPr>
    </w:p>
    <w:p w14:paraId="55AC0E83">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投标文件</w:t>
      </w:r>
      <w:r>
        <w:rPr>
          <w:rFonts w:hint="eastAsia" w:ascii="仿宋" w:hAnsi="仿宋" w:eastAsia="仿宋" w:cs="仿宋"/>
          <w:color w:val="auto"/>
          <w:sz w:val="28"/>
          <w:szCs w:val="28"/>
          <w:highlight w:val="none"/>
        </w:rPr>
        <w:t>、签订合同和处理有关事宜，其法律后果由我方承担。</w:t>
      </w:r>
    </w:p>
    <w:p w14:paraId="1E5F07D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45F6FCD">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7C368AC">
      <w:pPr>
        <w:spacing w:line="440" w:lineRule="exact"/>
        <w:ind w:firstLine="560" w:firstLineChars="200"/>
        <w:rPr>
          <w:rFonts w:hint="eastAsia" w:ascii="仿宋" w:hAnsi="仿宋" w:eastAsia="仿宋" w:cs="仿宋"/>
          <w:color w:val="auto"/>
          <w:sz w:val="28"/>
          <w:szCs w:val="28"/>
          <w:highlight w:val="none"/>
        </w:rPr>
      </w:pPr>
    </w:p>
    <w:p w14:paraId="626B2B15">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6AE8ECFA">
      <w:pPr>
        <w:spacing w:line="440" w:lineRule="exact"/>
        <w:ind w:firstLine="560" w:firstLineChars="200"/>
        <w:rPr>
          <w:rFonts w:hint="eastAsia" w:ascii="仿宋" w:hAnsi="仿宋" w:eastAsia="仿宋" w:cs="仿宋"/>
          <w:color w:val="auto"/>
          <w:sz w:val="28"/>
          <w:szCs w:val="28"/>
          <w:highlight w:val="none"/>
        </w:rPr>
      </w:pPr>
    </w:p>
    <w:p w14:paraId="52A0EA43">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及代理人身份证复印件。</w:t>
      </w:r>
    </w:p>
    <w:p w14:paraId="3D648A4D">
      <w:pPr>
        <w:spacing w:line="440" w:lineRule="exact"/>
        <w:rPr>
          <w:rFonts w:hint="eastAsia" w:ascii="仿宋" w:hAnsi="仿宋" w:eastAsia="仿宋" w:cs="仿宋"/>
          <w:color w:val="auto"/>
          <w:sz w:val="28"/>
          <w:szCs w:val="28"/>
          <w:highlight w:val="none"/>
        </w:rPr>
      </w:pPr>
    </w:p>
    <w:p w14:paraId="104B57C2">
      <w:pPr>
        <w:spacing w:line="440" w:lineRule="exact"/>
        <w:rPr>
          <w:rFonts w:hint="eastAsia" w:ascii="仿宋" w:hAnsi="仿宋" w:eastAsia="仿宋" w:cs="仿宋"/>
          <w:color w:val="auto"/>
          <w:sz w:val="28"/>
          <w:szCs w:val="28"/>
          <w:highlight w:val="none"/>
        </w:rPr>
      </w:pPr>
    </w:p>
    <w:p w14:paraId="5A413A73">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6E93E257">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3B3A83B0">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489A5CD9">
      <w:pPr>
        <w:spacing w:line="440" w:lineRule="exact"/>
        <w:rPr>
          <w:rFonts w:hint="eastAsia" w:ascii="仿宋" w:hAnsi="仿宋" w:eastAsia="仿宋" w:cs="仿宋"/>
          <w:color w:val="auto"/>
          <w:sz w:val="28"/>
          <w:szCs w:val="28"/>
          <w:highlight w:val="none"/>
        </w:rPr>
      </w:pPr>
    </w:p>
    <w:p w14:paraId="1A2A7A36">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75A308C">
      <w:pPr>
        <w:spacing w:line="440" w:lineRule="exact"/>
        <w:rPr>
          <w:rFonts w:hint="eastAsia" w:ascii="仿宋" w:hAnsi="仿宋" w:eastAsia="仿宋" w:cs="仿宋"/>
          <w:color w:val="auto"/>
          <w:sz w:val="28"/>
          <w:szCs w:val="28"/>
          <w:highlight w:val="none"/>
        </w:rPr>
      </w:pPr>
    </w:p>
    <w:p w14:paraId="5827375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19F54580">
      <w:pPr>
        <w:spacing w:line="440" w:lineRule="exact"/>
        <w:rPr>
          <w:rFonts w:hint="eastAsia" w:ascii="仿宋" w:hAnsi="仿宋" w:eastAsia="仿宋" w:cs="仿宋"/>
          <w:color w:val="auto"/>
          <w:sz w:val="28"/>
          <w:szCs w:val="28"/>
          <w:highlight w:val="none"/>
        </w:rPr>
      </w:pPr>
    </w:p>
    <w:p w14:paraId="5CC51DC0">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02FC1CF3">
      <w:pPr>
        <w:spacing w:line="440" w:lineRule="exact"/>
        <w:rPr>
          <w:rFonts w:hint="eastAsia" w:ascii="仿宋" w:hAnsi="仿宋" w:eastAsia="仿宋" w:cs="仿宋"/>
          <w:color w:val="auto"/>
          <w:sz w:val="28"/>
          <w:szCs w:val="28"/>
          <w:highlight w:val="none"/>
        </w:rPr>
      </w:pPr>
    </w:p>
    <w:p w14:paraId="478A7C83">
      <w:pPr>
        <w:spacing w:line="440" w:lineRule="exact"/>
        <w:rPr>
          <w:rFonts w:hint="eastAsia" w:ascii="仿宋" w:hAnsi="仿宋" w:eastAsia="仿宋" w:cs="仿宋"/>
          <w:color w:val="auto"/>
          <w:sz w:val="28"/>
          <w:szCs w:val="28"/>
          <w:highlight w:val="none"/>
        </w:rPr>
      </w:pPr>
    </w:p>
    <w:p w14:paraId="6949395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C32276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0820AD0">
      <w:pPr>
        <w:pStyle w:val="38"/>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480AD719">
      <w:pPr>
        <w:spacing w:line="440" w:lineRule="exact"/>
        <w:rPr>
          <w:rFonts w:hint="eastAsia" w:ascii="仿宋" w:hAnsi="仿宋" w:eastAsia="仿宋" w:cs="仿宋"/>
          <w:color w:val="auto"/>
          <w:sz w:val="20"/>
          <w:highlight w:val="none"/>
        </w:rPr>
      </w:pPr>
    </w:p>
    <w:p w14:paraId="63C9BF58">
      <w:pPr>
        <w:spacing w:line="440" w:lineRule="exact"/>
        <w:rPr>
          <w:rFonts w:hint="eastAsia" w:ascii="仿宋" w:hAnsi="仿宋" w:eastAsia="仿宋" w:cs="仿宋"/>
          <w:color w:val="auto"/>
          <w:szCs w:val="21"/>
          <w:highlight w:val="none"/>
        </w:rPr>
      </w:pPr>
    </w:p>
    <w:p w14:paraId="09F5FD9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0B43C38">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90C94A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255932E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2756E95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1BEAF746">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5F414965">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7E14D80B">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328D8A3F">
      <w:pPr>
        <w:spacing w:line="440" w:lineRule="exact"/>
        <w:rPr>
          <w:rFonts w:hint="eastAsia" w:ascii="仿宋" w:hAnsi="仿宋" w:eastAsia="仿宋" w:cs="仿宋"/>
          <w:color w:val="auto"/>
          <w:sz w:val="28"/>
          <w:szCs w:val="28"/>
          <w:highlight w:val="none"/>
        </w:rPr>
      </w:pPr>
    </w:p>
    <w:p w14:paraId="3A13CB00">
      <w:pPr>
        <w:spacing w:line="440" w:lineRule="exact"/>
        <w:rPr>
          <w:rFonts w:hint="eastAsia" w:ascii="仿宋" w:hAnsi="仿宋" w:eastAsia="仿宋" w:cs="仿宋"/>
          <w:color w:val="auto"/>
          <w:sz w:val="28"/>
          <w:szCs w:val="28"/>
          <w:highlight w:val="none"/>
        </w:rPr>
      </w:pPr>
    </w:p>
    <w:p w14:paraId="1C7C4489">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79C3A5DC">
      <w:pPr>
        <w:spacing w:line="440" w:lineRule="exact"/>
        <w:jc w:val="right"/>
        <w:rPr>
          <w:rFonts w:hint="eastAsia" w:ascii="仿宋" w:hAnsi="仿宋" w:eastAsia="仿宋" w:cs="仿宋"/>
          <w:color w:val="auto"/>
          <w:sz w:val="28"/>
          <w:szCs w:val="28"/>
          <w:highlight w:val="none"/>
        </w:rPr>
      </w:pPr>
    </w:p>
    <w:p w14:paraId="50C399DD">
      <w:pPr>
        <w:spacing w:line="440" w:lineRule="exact"/>
        <w:jc w:val="right"/>
        <w:rPr>
          <w:rFonts w:hint="eastAsia" w:ascii="仿宋" w:hAnsi="仿宋" w:eastAsia="仿宋" w:cs="仿宋"/>
          <w:color w:val="auto"/>
          <w:sz w:val="28"/>
          <w:szCs w:val="28"/>
          <w:highlight w:val="none"/>
        </w:rPr>
      </w:pPr>
    </w:p>
    <w:p w14:paraId="10EEF7B8">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A807886">
      <w:pPr>
        <w:rPr>
          <w:rFonts w:hint="eastAsia" w:ascii="仿宋" w:hAnsi="仿宋" w:eastAsia="仿宋" w:cs="仿宋"/>
          <w:color w:val="auto"/>
          <w:highlight w:val="none"/>
        </w:rPr>
      </w:pPr>
    </w:p>
    <w:p w14:paraId="67FC3281">
      <w:pPr>
        <w:rPr>
          <w:rFonts w:hint="eastAsia" w:ascii="仿宋" w:hAnsi="仿宋" w:eastAsia="仿宋" w:cs="仿宋"/>
          <w:color w:val="auto"/>
          <w:highlight w:val="none"/>
        </w:rPr>
      </w:pPr>
    </w:p>
    <w:p w14:paraId="22A31B32">
      <w:pPr>
        <w:rPr>
          <w:rFonts w:hint="eastAsia" w:ascii="仿宋" w:hAnsi="仿宋" w:eastAsia="仿宋" w:cs="仿宋"/>
          <w:color w:val="auto"/>
          <w:highlight w:val="none"/>
        </w:rPr>
      </w:pPr>
    </w:p>
    <w:p w14:paraId="2EC355DA">
      <w:pPr>
        <w:pStyle w:val="38"/>
        <w:jc w:val="center"/>
        <w:rPr>
          <w:rFonts w:hint="eastAsia" w:ascii="仿宋" w:hAnsi="仿宋" w:eastAsia="仿宋" w:cs="仿宋"/>
          <w:color w:val="auto"/>
          <w:highlight w:val="none"/>
        </w:rPr>
      </w:pPr>
    </w:p>
    <w:p w14:paraId="69AB46E6">
      <w:pPr>
        <w:pStyle w:val="38"/>
        <w:jc w:val="center"/>
        <w:rPr>
          <w:rFonts w:hint="eastAsia" w:ascii="仿宋" w:hAnsi="仿宋" w:eastAsia="仿宋" w:cs="仿宋"/>
          <w:color w:val="auto"/>
          <w:highlight w:val="none"/>
          <w:lang w:val="en-US" w:eastAsia="zh-CN"/>
        </w:rPr>
      </w:pPr>
    </w:p>
    <w:p w14:paraId="45D7234F">
      <w:pPr>
        <w:pStyle w:val="38"/>
        <w:jc w:val="center"/>
        <w:rPr>
          <w:rFonts w:hint="eastAsia" w:ascii="仿宋" w:hAnsi="仿宋" w:eastAsia="仿宋" w:cs="仿宋"/>
          <w:color w:val="auto"/>
          <w:highlight w:val="none"/>
          <w:lang w:val="en-US" w:eastAsia="zh-CN"/>
        </w:rPr>
      </w:pPr>
    </w:p>
    <w:p w14:paraId="7F06CD68">
      <w:pPr>
        <w:pStyle w:val="38"/>
        <w:jc w:val="center"/>
        <w:rPr>
          <w:rFonts w:hint="eastAsia" w:ascii="仿宋" w:hAnsi="仿宋" w:eastAsia="仿宋" w:cs="仿宋"/>
          <w:color w:val="auto"/>
          <w:highlight w:val="none"/>
          <w:lang w:val="en-US" w:eastAsia="zh-CN"/>
        </w:rPr>
      </w:pPr>
    </w:p>
    <w:p w14:paraId="2BE99665">
      <w:pPr>
        <w:pStyle w:val="38"/>
        <w:jc w:val="center"/>
        <w:rPr>
          <w:rFonts w:hint="eastAsia" w:ascii="仿宋" w:hAnsi="仿宋" w:eastAsia="仿宋" w:cs="仿宋"/>
          <w:color w:val="auto"/>
          <w:highlight w:val="none"/>
          <w:lang w:val="en-US" w:eastAsia="zh-CN"/>
        </w:rPr>
      </w:pPr>
    </w:p>
    <w:p w14:paraId="179BA9BB">
      <w:pPr>
        <w:numPr>
          <w:ilvl w:val="0"/>
          <w:numId w:val="6"/>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供货清单及报价</w:t>
      </w:r>
    </w:p>
    <w:p w14:paraId="3DDAAC02">
      <w:pPr>
        <w:numPr>
          <w:ilvl w:val="0"/>
          <w:numId w:val="0"/>
        </w:numPr>
        <w:jc w:val="both"/>
        <w:rPr>
          <w:rFonts w:hint="eastAsia" w:ascii="仿宋" w:hAnsi="仿宋" w:eastAsia="仿宋" w:cs="仿宋"/>
          <w:b/>
          <w:bCs/>
          <w:color w:val="auto"/>
          <w:sz w:val="32"/>
          <w:szCs w:val="32"/>
          <w:highlight w:val="none"/>
          <w:lang w:val="en-US" w:eastAsia="zh-CN"/>
        </w:rPr>
      </w:pPr>
    </w:p>
    <w:p w14:paraId="654127BE">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435AF52D">
      <w:pPr>
        <w:widowControl/>
        <w:tabs>
          <w:tab w:val="left" w:pos="3780"/>
        </w:tabs>
        <w:spacing w:line="300" w:lineRule="atLeast"/>
        <w:jc w:val="both"/>
        <w:rPr>
          <w:rFonts w:hint="eastAsia" w:ascii="仿宋" w:hAnsi="仿宋" w:eastAsia="仿宋" w:cs="仿宋"/>
          <w:color w:val="auto"/>
          <w:sz w:val="28"/>
          <w:szCs w:val="28"/>
          <w:highlight w:val="none"/>
        </w:rPr>
      </w:pPr>
      <w:r>
        <w:rPr>
          <w:rFonts w:hint="eastAsia" w:ascii="仿宋" w:hAnsi="仿宋" w:eastAsia="仿宋" w:cs="仿宋"/>
          <w:bCs/>
          <w:color w:val="auto"/>
          <w:kern w:val="0"/>
          <w:sz w:val="28"/>
          <w:szCs w:val="28"/>
          <w:highlight w:val="none"/>
        </w:rPr>
        <w:t>（</w:t>
      </w:r>
      <w:r>
        <w:rPr>
          <w:rFonts w:hint="eastAsia" w:ascii="仿宋" w:hAnsi="仿宋" w:eastAsia="仿宋" w:cs="仿宋"/>
          <w:bCs/>
          <w:color w:val="auto"/>
          <w:kern w:val="0"/>
          <w:sz w:val="28"/>
          <w:szCs w:val="28"/>
          <w:highlight w:val="none"/>
          <w:lang w:val="en-US" w:eastAsia="zh-CN"/>
        </w:rPr>
        <w:t>报价清单</w:t>
      </w:r>
      <w:r>
        <w:rPr>
          <w:rFonts w:hint="eastAsia" w:ascii="仿宋" w:hAnsi="仿宋" w:eastAsia="仿宋" w:cs="仿宋"/>
          <w:bCs/>
          <w:color w:val="auto"/>
          <w:kern w:val="0"/>
          <w:sz w:val="28"/>
          <w:szCs w:val="28"/>
          <w:highlight w:val="none"/>
        </w:rPr>
        <w:t>必须严格按此格式，其他格式将不被接受）</w:t>
      </w:r>
    </w:p>
    <w:tbl>
      <w:tblPr>
        <w:tblStyle w:val="2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6"/>
        <w:gridCol w:w="992"/>
        <w:gridCol w:w="2987"/>
        <w:gridCol w:w="1418"/>
        <w:gridCol w:w="708"/>
        <w:gridCol w:w="1276"/>
        <w:gridCol w:w="992"/>
      </w:tblGrid>
      <w:tr w14:paraId="566C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39A4D637">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项目</w:t>
            </w:r>
            <w:r>
              <w:rPr>
                <w:rFonts w:hint="eastAsia" w:ascii="仿宋" w:hAnsi="仿宋" w:eastAsia="仿宋" w:cs="仿宋"/>
                <w:color w:val="auto"/>
                <w:kern w:val="0"/>
                <w:sz w:val="28"/>
                <w:szCs w:val="28"/>
                <w:highlight w:val="none"/>
              </w:rPr>
              <w:t>名称</w:t>
            </w: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DA6166">
            <w:pPr>
              <w:widowControl/>
              <w:jc w:val="center"/>
              <w:rPr>
                <w:rFonts w:hint="eastAsia" w:ascii="仿宋" w:hAnsi="仿宋" w:eastAsia="仿宋" w:cs="仿宋"/>
                <w:color w:val="auto"/>
                <w:spacing w:val="20"/>
                <w:kern w:val="0"/>
                <w:sz w:val="28"/>
                <w:szCs w:val="28"/>
                <w:highlight w:val="none"/>
                <w:lang w:val="en-US" w:eastAsia="zh-CN"/>
              </w:rPr>
            </w:pPr>
            <w:r>
              <w:rPr>
                <w:rFonts w:hint="eastAsia" w:ascii="仿宋" w:hAnsi="仿宋" w:eastAsia="仿宋" w:cs="仿宋"/>
                <w:color w:val="auto"/>
                <w:spacing w:val="20"/>
                <w:kern w:val="0"/>
                <w:sz w:val="28"/>
                <w:szCs w:val="28"/>
                <w:highlight w:val="none"/>
                <w:lang w:val="en-US" w:eastAsia="zh-CN"/>
              </w:rPr>
              <w:t>项目</w:t>
            </w:r>
          </w:p>
          <w:p w14:paraId="12AE6A2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spacing w:val="20"/>
                <w:kern w:val="0"/>
                <w:sz w:val="28"/>
                <w:szCs w:val="28"/>
                <w:highlight w:val="none"/>
              </w:rPr>
              <w:t>要求</w:t>
            </w:r>
          </w:p>
        </w:tc>
        <w:tc>
          <w:tcPr>
            <w:tcW w:w="2987" w:type="dxa"/>
            <w:tcBorders>
              <w:top w:val="single" w:color="auto" w:sz="4" w:space="0"/>
              <w:left w:val="single" w:color="auto" w:sz="4" w:space="0"/>
              <w:bottom w:val="single" w:color="auto" w:sz="4" w:space="0"/>
              <w:right w:val="single" w:color="auto" w:sz="4" w:space="0"/>
            </w:tcBorders>
            <w:noWrap w:val="0"/>
            <w:vAlign w:val="center"/>
          </w:tcPr>
          <w:p w14:paraId="3A6958C6">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所投产品详细描述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3236DE1">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w:t>
            </w:r>
          </w:p>
          <w:p w14:paraId="4D413AC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情况</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7837C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数量</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49C3BFC">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单价</w:t>
            </w:r>
          </w:p>
          <w:p w14:paraId="30313883">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9E9FD6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供货时间承诺</w:t>
            </w:r>
          </w:p>
        </w:tc>
      </w:tr>
      <w:tr w14:paraId="28C2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1935677C">
            <w:pPr>
              <w:spacing w:line="300" w:lineRule="atLeast"/>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59BC6C">
            <w:pPr>
              <w:spacing w:line="300" w:lineRule="atLeast"/>
              <w:rPr>
                <w:rFonts w:hint="eastAsia" w:ascii="仿宋" w:hAnsi="仿宋" w:eastAsia="仿宋" w:cs="仿宋"/>
                <w:color w:val="auto"/>
                <w:sz w:val="28"/>
                <w:szCs w:val="28"/>
                <w:highlight w:val="none"/>
              </w:rPr>
            </w:pPr>
          </w:p>
        </w:tc>
        <w:tc>
          <w:tcPr>
            <w:tcW w:w="2987" w:type="dxa"/>
            <w:tcBorders>
              <w:top w:val="single" w:color="auto" w:sz="4" w:space="0"/>
              <w:left w:val="single" w:color="auto" w:sz="4" w:space="0"/>
              <w:bottom w:val="single" w:color="auto" w:sz="4" w:space="0"/>
              <w:right w:val="single" w:color="auto" w:sz="4" w:space="0"/>
            </w:tcBorders>
            <w:noWrap w:val="0"/>
            <w:vAlign w:val="center"/>
          </w:tcPr>
          <w:p w14:paraId="3FE75EFC">
            <w:pPr>
              <w:widowControl/>
              <w:spacing w:line="300" w:lineRule="atLeast"/>
              <w:jc w:val="center"/>
              <w:rPr>
                <w:rFonts w:hint="eastAsia" w:ascii="仿宋" w:hAnsi="仿宋" w:eastAsia="仿宋" w:cs="仿宋"/>
                <w:color w:val="auto"/>
                <w:sz w:val="28"/>
                <w:szCs w:val="28"/>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F412D07">
            <w:pPr>
              <w:widowControl/>
              <w:spacing w:line="300" w:lineRule="atLeast"/>
              <w:jc w:val="center"/>
              <w:rPr>
                <w:rFonts w:hint="eastAsia" w:ascii="仿宋" w:hAnsi="仿宋" w:eastAsia="仿宋" w:cs="仿宋"/>
                <w:color w:val="auto"/>
                <w:sz w:val="28"/>
                <w:szCs w:val="28"/>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9530E1E">
            <w:pPr>
              <w:widowControl/>
              <w:spacing w:line="300" w:lineRule="atLeast"/>
              <w:jc w:val="center"/>
              <w:rPr>
                <w:rFonts w:hint="eastAsia" w:ascii="仿宋" w:hAnsi="仿宋" w:eastAsia="仿宋" w:cs="仿宋"/>
                <w:color w:val="auto"/>
                <w:sz w:val="28"/>
                <w:szCs w:val="28"/>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FB368C6">
            <w:pPr>
              <w:widowControl/>
              <w:spacing w:line="300" w:lineRule="atLeast"/>
              <w:jc w:val="center"/>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30B2E5F">
            <w:pPr>
              <w:widowControl/>
              <w:spacing w:line="300" w:lineRule="atLeast"/>
              <w:jc w:val="center"/>
              <w:rPr>
                <w:rFonts w:hint="eastAsia" w:ascii="仿宋" w:hAnsi="仿宋" w:eastAsia="仿宋" w:cs="仿宋"/>
                <w:color w:val="auto"/>
                <w:kern w:val="0"/>
                <w:sz w:val="28"/>
                <w:szCs w:val="28"/>
                <w:highlight w:val="none"/>
              </w:rPr>
            </w:pPr>
          </w:p>
        </w:tc>
      </w:tr>
    </w:tbl>
    <w:p w14:paraId="480C75FE">
      <w:pPr>
        <w:widowControl/>
        <w:adjustRightInd w:val="0"/>
        <w:spacing w:line="24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w:t>
      </w:r>
      <w:r>
        <w:rPr>
          <w:rFonts w:hint="eastAsia" w:ascii="仿宋" w:hAnsi="仿宋" w:eastAsia="仿宋" w:cs="仿宋"/>
          <w:color w:val="auto"/>
          <w:kern w:val="0"/>
          <w:sz w:val="28"/>
          <w:szCs w:val="28"/>
          <w:highlight w:val="none"/>
          <w:lang w:val="en-US" w:eastAsia="zh-CN"/>
        </w:rPr>
        <w:t>所有参数须同采购文件要求逐条响应，</w:t>
      </w:r>
      <w:r>
        <w:rPr>
          <w:rFonts w:hint="eastAsia" w:ascii="仿宋" w:hAnsi="仿宋" w:eastAsia="仿宋" w:cs="仿宋"/>
          <w:color w:val="auto"/>
          <w:kern w:val="0"/>
          <w:sz w:val="28"/>
          <w:szCs w:val="28"/>
          <w:highlight w:val="none"/>
        </w:rPr>
        <w:t>此表内容若单页填不下，可按同样格式扩展，但每页均需盖单位公章。</w:t>
      </w:r>
    </w:p>
    <w:p w14:paraId="4D96DCEE">
      <w:pPr>
        <w:widowControl/>
        <w:adjustRightInd w:val="0"/>
        <w:spacing w:line="36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报价（大写）：</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p>
    <w:p w14:paraId="70C58A27">
      <w:pPr>
        <w:widowControl/>
        <w:adjustRightInd w:val="0"/>
        <w:spacing w:line="360" w:lineRule="atLeast"/>
        <w:jc w:val="left"/>
        <w:rPr>
          <w:rFonts w:hint="eastAsia" w:ascii="仿宋" w:hAnsi="仿宋" w:eastAsia="仿宋" w:cs="仿宋"/>
          <w:color w:val="auto"/>
          <w:kern w:val="0"/>
          <w:sz w:val="28"/>
          <w:szCs w:val="28"/>
          <w:highlight w:val="none"/>
        </w:rPr>
      </w:pPr>
    </w:p>
    <w:p w14:paraId="01F2EA44">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8EBD3D4">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53C40065">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510F30B0">
      <w:pPr>
        <w:widowControl/>
        <w:adjustRightInd w:val="0"/>
        <w:spacing w:line="360" w:lineRule="atLeast"/>
        <w:ind w:firstLine="5600" w:firstLineChars="20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68084BF6">
      <w:pPr>
        <w:rPr>
          <w:rFonts w:hint="eastAsia" w:ascii="仿宋" w:hAnsi="仿宋" w:eastAsia="仿宋" w:cs="仿宋"/>
          <w:color w:val="auto"/>
          <w:sz w:val="28"/>
          <w:szCs w:val="28"/>
          <w:highlight w:val="none"/>
        </w:rPr>
      </w:pPr>
    </w:p>
    <w:p w14:paraId="167BDD04">
      <w:pPr>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注：供应商就以上清单中的货物质量与服务做出各自的承诺（格式</w:t>
      </w:r>
      <w:r>
        <w:rPr>
          <w:rFonts w:hint="eastAsia" w:ascii="仿宋" w:hAnsi="仿宋" w:eastAsia="仿宋" w:cs="仿宋"/>
          <w:color w:val="auto"/>
          <w:sz w:val="28"/>
          <w:szCs w:val="28"/>
          <w:highlight w:val="none"/>
          <w:lang w:val="en-US" w:eastAsia="zh-CN"/>
        </w:rPr>
        <w:t>自拟</w:t>
      </w:r>
      <w:r>
        <w:rPr>
          <w:rFonts w:hint="eastAsia" w:ascii="仿宋" w:hAnsi="仿宋" w:eastAsia="仿宋" w:cs="仿宋"/>
          <w:color w:val="auto"/>
          <w:sz w:val="28"/>
          <w:szCs w:val="28"/>
          <w:highlight w:val="none"/>
        </w:rPr>
        <w:t>），无质保期限及售后服务承诺的作无效报价处理。</w:t>
      </w:r>
    </w:p>
    <w:p w14:paraId="75D4DB95">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3E2E70D6">
      <w:pPr>
        <w:spacing w:line="400" w:lineRule="exact"/>
        <w:ind w:left="3427" w:leftChars="1632" w:firstLine="7228" w:firstLineChars="1800"/>
        <w:rPr>
          <w:rFonts w:hint="eastAsia" w:ascii="仿宋" w:hAnsi="仿宋" w:eastAsia="仿宋" w:cs="仿宋"/>
          <w:b/>
          <w:bCs/>
          <w:color w:val="auto"/>
          <w:sz w:val="40"/>
          <w:highlight w:val="none"/>
        </w:rPr>
      </w:pPr>
    </w:p>
    <w:p w14:paraId="04A5E1EA">
      <w:pPr>
        <w:spacing w:line="360" w:lineRule="auto"/>
        <w:ind w:left="4522" w:leftChars="68" w:hanging="4379" w:hangingChars="1564"/>
        <w:rPr>
          <w:rFonts w:hint="eastAsia" w:ascii="仿宋" w:hAnsi="仿宋" w:eastAsia="仿宋" w:cs="仿宋"/>
          <w:color w:val="auto"/>
          <w:sz w:val="28"/>
          <w:szCs w:val="28"/>
          <w:highlight w:val="none"/>
        </w:rPr>
      </w:pPr>
    </w:p>
    <w:p w14:paraId="28FE8776">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1E2A125">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13C51AA8">
      <w:pPr>
        <w:keepNext w:val="0"/>
        <w:keepLines w:val="0"/>
        <w:pageBreakBefore w:val="0"/>
        <w:widowControl w:val="0"/>
        <w:kinsoku/>
        <w:wordWrap/>
        <w:overflowPunct/>
        <w:topLinePunct w:val="0"/>
        <w:autoSpaceDE/>
        <w:autoSpaceDN/>
        <w:bidi w:val="0"/>
        <w:adjustRightInd/>
        <w:snapToGrid/>
        <w:spacing w:line="360" w:lineRule="auto"/>
        <w:ind w:left="141" w:leftChars="67" w:firstLine="0" w:firstLineChars="0"/>
        <w:textAlignment w:val="auto"/>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在贵单位网站获取了采购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文件（各项条款）无异议且对文件中安排的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我公司承诺经营期间诚实守信、遵纪守法，无任何不良信用记录，也未收到监管（含政府部门、行业协会及涉及公众利益部门）部门相关处罚。</w:t>
      </w:r>
    </w:p>
    <w:p w14:paraId="71CBC4DA">
      <w:pPr>
        <w:spacing w:line="360" w:lineRule="auto"/>
        <w:ind w:left="141" w:leftChars="67" w:firstLine="1"/>
        <w:rPr>
          <w:rFonts w:hint="eastAsia" w:ascii="仿宋" w:hAnsi="仿宋" w:eastAsia="仿宋" w:cs="仿宋"/>
          <w:color w:val="auto"/>
          <w:sz w:val="28"/>
          <w:szCs w:val="28"/>
          <w:highlight w:val="none"/>
        </w:rPr>
      </w:pPr>
    </w:p>
    <w:p w14:paraId="002C62E1">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410C9130">
      <w:pPr>
        <w:pStyle w:val="38"/>
        <w:jc w:val="center"/>
        <w:rPr>
          <w:rFonts w:hint="eastAsia" w:ascii="仿宋" w:hAnsi="仿宋" w:eastAsia="仿宋" w:cs="仿宋"/>
          <w:color w:val="auto"/>
          <w:sz w:val="28"/>
          <w:szCs w:val="28"/>
          <w:highlight w:val="none"/>
        </w:rPr>
      </w:pPr>
    </w:p>
    <w:p w14:paraId="5AF6641A">
      <w:pPr>
        <w:spacing w:line="360" w:lineRule="auto"/>
        <w:ind w:left="141" w:leftChars="67" w:firstLine="1"/>
        <w:rPr>
          <w:rFonts w:hint="eastAsia" w:ascii="仿宋" w:hAnsi="仿宋" w:eastAsia="仿宋" w:cs="仿宋"/>
          <w:color w:val="auto"/>
          <w:sz w:val="28"/>
          <w:szCs w:val="28"/>
          <w:highlight w:val="none"/>
        </w:rPr>
      </w:pPr>
    </w:p>
    <w:p w14:paraId="5132D88B">
      <w:pPr>
        <w:spacing w:line="360" w:lineRule="auto"/>
        <w:ind w:left="141" w:leftChars="67" w:firstLine="1"/>
        <w:rPr>
          <w:rFonts w:hint="eastAsia" w:ascii="仿宋" w:hAnsi="仿宋" w:eastAsia="仿宋" w:cs="仿宋"/>
          <w:color w:val="auto"/>
          <w:sz w:val="28"/>
          <w:szCs w:val="28"/>
          <w:highlight w:val="none"/>
        </w:rPr>
      </w:pPr>
    </w:p>
    <w:p w14:paraId="30BCD19F">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76B5FFA8">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59A44067">
      <w:pPr>
        <w:jc w:val="righ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5F70BBC">
      <w:pP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br w:type="page"/>
      </w:r>
      <w:r>
        <w:rPr>
          <w:rFonts w:hint="eastAsia" w:ascii="仿宋" w:hAnsi="仿宋" w:eastAsia="仿宋" w:cs="仿宋"/>
          <w:b/>
          <w:bCs/>
          <w:color w:val="auto"/>
          <w:sz w:val="32"/>
          <w:szCs w:val="32"/>
          <w:highlight w:val="none"/>
          <w:lang w:val="en-US" w:eastAsia="zh-CN"/>
        </w:rPr>
        <w:t>附件三</w:t>
      </w:r>
      <w:r>
        <w:rPr>
          <w:rFonts w:hint="eastAsia" w:ascii="仿宋" w:hAnsi="仿宋" w:eastAsia="仿宋" w:cs="仿宋"/>
          <w:color w:val="auto"/>
          <w:sz w:val="32"/>
          <w:szCs w:val="32"/>
          <w:highlight w:val="none"/>
          <w:lang w:val="en-US" w:eastAsia="zh-CN"/>
        </w:rPr>
        <w:t>：</w:t>
      </w:r>
    </w:p>
    <w:p w14:paraId="676CC8FE">
      <w:pPr>
        <w:pStyle w:val="2"/>
        <w:ind w:left="0" w:leftChars="0" w:firstLine="0" w:firstLineChars="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舒城县人民医院</w:t>
      </w:r>
      <w:r>
        <w:rPr>
          <w:rFonts w:hint="eastAsia" w:ascii="仿宋" w:hAnsi="仿宋" w:eastAsia="仿宋" w:cs="仿宋"/>
          <w:b/>
          <w:bCs/>
          <w:color w:val="auto"/>
          <w:sz w:val="32"/>
          <w:szCs w:val="32"/>
          <w:highlight w:val="none"/>
          <w:lang w:val="en-US" w:eastAsia="zh-CN"/>
        </w:rPr>
        <w:t>2026年放射诊疗相关科室个人剂量检测服务</w:t>
      </w:r>
    </w:p>
    <w:p w14:paraId="3B14BE12">
      <w:pPr>
        <w:pStyle w:val="2"/>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sz w:val="32"/>
          <w:szCs w:val="32"/>
          <w:highlight w:val="none"/>
          <w:lang w:eastAsia="zh-CN"/>
        </w:rPr>
        <w:t>采购</w:t>
      </w:r>
      <w:r>
        <w:rPr>
          <w:rFonts w:hint="eastAsia" w:ascii="仿宋" w:hAnsi="仿宋" w:eastAsia="仿宋" w:cs="仿宋"/>
          <w:b/>
          <w:bCs/>
          <w:color w:val="auto"/>
          <w:sz w:val="32"/>
          <w:szCs w:val="32"/>
          <w:highlight w:val="none"/>
          <w:lang w:val="en-US" w:eastAsia="zh-CN"/>
        </w:rPr>
        <w:t>需求</w:t>
      </w:r>
    </w:p>
    <w:p w14:paraId="200C7AA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服务内容</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3507"/>
        <w:gridCol w:w="1559"/>
        <w:gridCol w:w="1326"/>
      </w:tblGrid>
      <w:tr w14:paraId="6487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14:paraId="22177764">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采购内容</w:t>
            </w:r>
          </w:p>
        </w:tc>
        <w:tc>
          <w:tcPr>
            <w:tcW w:w="3507" w:type="dxa"/>
            <w:noWrap w:val="0"/>
            <w:vAlign w:val="top"/>
          </w:tcPr>
          <w:p w14:paraId="0F43ED1C">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简要描述</w:t>
            </w:r>
          </w:p>
        </w:tc>
        <w:tc>
          <w:tcPr>
            <w:tcW w:w="1559" w:type="dxa"/>
            <w:noWrap w:val="0"/>
            <w:vAlign w:val="top"/>
          </w:tcPr>
          <w:p w14:paraId="725711E9">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年参考用量</w:t>
            </w:r>
          </w:p>
        </w:tc>
        <w:tc>
          <w:tcPr>
            <w:tcW w:w="1326" w:type="dxa"/>
            <w:noWrap w:val="0"/>
            <w:vAlign w:val="top"/>
          </w:tcPr>
          <w:p w14:paraId="652D0F04">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备注</w:t>
            </w:r>
          </w:p>
        </w:tc>
      </w:tr>
      <w:tr w14:paraId="35439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9" w:hRule="atLeast"/>
          <w:jc w:val="center"/>
        </w:trPr>
        <w:tc>
          <w:tcPr>
            <w:tcW w:w="2130" w:type="dxa"/>
            <w:noWrap w:val="0"/>
            <w:vAlign w:val="center"/>
          </w:tcPr>
          <w:p w14:paraId="7DD97CC7">
            <w:pPr>
              <w:widowControl/>
              <w:spacing w:line="599" w:lineRule="atLeast"/>
              <w:jc w:val="center"/>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202</w:t>
            </w:r>
            <w:r>
              <w:rPr>
                <w:rFonts w:hint="eastAsia" w:ascii="微软雅黑" w:hAnsi="微软雅黑" w:eastAsia="微软雅黑" w:cs="宋体"/>
                <w:color w:val="auto"/>
                <w:kern w:val="0"/>
                <w:sz w:val="24"/>
                <w:szCs w:val="24"/>
                <w:highlight w:val="none"/>
                <w:lang w:val="en-US" w:eastAsia="zh-CN"/>
              </w:rPr>
              <w:t>6</w:t>
            </w:r>
            <w:r>
              <w:rPr>
                <w:rFonts w:hint="eastAsia" w:ascii="微软雅黑" w:hAnsi="微软雅黑" w:eastAsia="微软雅黑" w:cs="宋体"/>
                <w:color w:val="auto"/>
                <w:kern w:val="0"/>
                <w:sz w:val="24"/>
                <w:szCs w:val="24"/>
                <w:highlight w:val="none"/>
              </w:rPr>
              <w:t>年放射诊疗相关科室个人剂量检测服务</w:t>
            </w:r>
          </w:p>
        </w:tc>
        <w:tc>
          <w:tcPr>
            <w:tcW w:w="3507" w:type="dxa"/>
            <w:noWrap w:val="0"/>
            <w:vAlign w:val="center"/>
          </w:tcPr>
          <w:p w14:paraId="03C0B24B">
            <w:pPr>
              <w:widowControl/>
              <w:spacing w:line="599" w:lineRule="atLeast"/>
              <w:jc w:val="left"/>
              <w:rPr>
                <w:rFonts w:hint="eastAsia" w:ascii="微软雅黑" w:hAnsi="微软雅黑" w:eastAsia="宋体" w:cs="宋体"/>
                <w:color w:val="auto"/>
                <w:kern w:val="0"/>
                <w:sz w:val="24"/>
                <w:szCs w:val="24"/>
                <w:highlight w:val="none"/>
                <w:lang w:val="en-US" w:eastAsia="zh-CN"/>
              </w:rPr>
            </w:pPr>
            <w:r>
              <w:rPr>
                <w:rFonts w:hint="eastAsia" w:ascii="微软雅黑" w:hAnsi="微软雅黑" w:eastAsia="宋体" w:cs="宋体"/>
                <w:color w:val="auto"/>
                <w:kern w:val="0"/>
                <w:sz w:val="24"/>
                <w:szCs w:val="24"/>
                <w:highlight w:val="none"/>
                <w:lang w:val="en-US" w:eastAsia="zh-CN"/>
              </w:rPr>
              <w:t>放射工作单位应当按照本办法和国家有关标准、规范的要求，安排本单位的放射工作人员接受个人剂量监测。</w:t>
            </w:r>
          </w:p>
        </w:tc>
        <w:tc>
          <w:tcPr>
            <w:tcW w:w="1559" w:type="dxa"/>
            <w:noWrap w:val="0"/>
            <w:vAlign w:val="top"/>
          </w:tcPr>
          <w:p w14:paraId="6CFE6619">
            <w:pPr>
              <w:spacing w:line="240" w:lineRule="auto"/>
              <w:rPr>
                <w:rFonts w:hint="eastAsia"/>
                <w:color w:val="auto"/>
                <w:highlight w:val="none"/>
              </w:rPr>
            </w:pPr>
          </w:p>
          <w:p w14:paraId="13C77001">
            <w:pPr>
              <w:spacing w:line="240" w:lineRule="auto"/>
              <w:rPr>
                <w:rFonts w:hint="eastAsia"/>
                <w:color w:val="auto"/>
                <w:highlight w:val="none"/>
              </w:rPr>
            </w:pPr>
          </w:p>
          <w:p w14:paraId="7BBC8C9C">
            <w:pPr>
              <w:spacing w:line="240" w:lineRule="auto"/>
              <w:rPr>
                <w:rFonts w:hint="eastAsia" w:ascii="微软雅黑" w:hAnsi="微软雅黑" w:eastAsia="微软雅黑" w:cs="宋体"/>
                <w:color w:val="auto"/>
                <w:kern w:val="0"/>
                <w:sz w:val="24"/>
                <w:szCs w:val="24"/>
                <w:highlight w:val="none"/>
              </w:rPr>
            </w:pPr>
          </w:p>
          <w:p w14:paraId="57421379">
            <w:pPr>
              <w:spacing w:line="240" w:lineRule="auto"/>
              <w:rPr>
                <w:rFonts w:hint="eastAsia"/>
                <w:color w:val="auto"/>
                <w:highlight w:val="none"/>
              </w:rPr>
            </w:pPr>
            <w:r>
              <w:rPr>
                <w:rFonts w:hint="eastAsia" w:ascii="微软雅黑" w:hAnsi="微软雅黑" w:eastAsia="微软雅黑" w:cs="宋体"/>
                <w:color w:val="auto"/>
                <w:kern w:val="0"/>
                <w:sz w:val="24"/>
                <w:szCs w:val="24"/>
                <w:highlight w:val="none"/>
                <w:lang w:val="en-US" w:eastAsia="zh-CN"/>
              </w:rPr>
              <w:t>130人次/季度</w:t>
            </w:r>
            <w:r>
              <w:rPr>
                <w:rFonts w:hint="eastAsia" w:ascii="微软雅黑" w:hAnsi="微软雅黑" w:eastAsia="微软雅黑" w:cs="宋体"/>
                <w:color w:val="auto"/>
                <w:kern w:val="0"/>
                <w:sz w:val="24"/>
                <w:szCs w:val="24"/>
                <w:highlight w:val="none"/>
              </w:rPr>
              <w:t>（据实结算）</w:t>
            </w:r>
          </w:p>
        </w:tc>
        <w:tc>
          <w:tcPr>
            <w:tcW w:w="1326" w:type="dxa"/>
            <w:noWrap w:val="0"/>
            <w:vAlign w:val="top"/>
          </w:tcPr>
          <w:p w14:paraId="69678ECE">
            <w:pPr>
              <w:widowControl/>
              <w:spacing w:line="599" w:lineRule="atLeast"/>
              <w:jc w:val="left"/>
              <w:rPr>
                <w:rFonts w:hint="eastAsia" w:ascii="微软雅黑" w:hAnsi="微软雅黑" w:eastAsia="微软雅黑" w:cs="宋体"/>
                <w:color w:val="auto"/>
                <w:kern w:val="0"/>
                <w:sz w:val="24"/>
                <w:szCs w:val="24"/>
                <w:highlight w:val="none"/>
              </w:rPr>
            </w:pPr>
          </w:p>
          <w:p w14:paraId="5686B3B8">
            <w:pPr>
              <w:widowControl/>
              <w:spacing w:line="599" w:lineRule="atLeast"/>
              <w:jc w:val="left"/>
              <w:rPr>
                <w:rFonts w:hint="eastAsia" w:ascii="微软雅黑" w:hAnsi="微软雅黑" w:eastAsia="微软雅黑" w:cs="宋体"/>
                <w:color w:val="auto"/>
                <w:kern w:val="0"/>
                <w:sz w:val="24"/>
                <w:szCs w:val="24"/>
                <w:highlight w:val="none"/>
              </w:rPr>
            </w:pPr>
          </w:p>
          <w:p w14:paraId="7E362C90">
            <w:pPr>
              <w:widowControl/>
              <w:spacing w:line="599" w:lineRule="atLeast"/>
              <w:jc w:val="left"/>
              <w:rPr>
                <w:rFonts w:hint="eastAsia" w:ascii="微软雅黑" w:hAnsi="微软雅黑" w:eastAsia="微软雅黑" w:cs="宋体"/>
                <w:color w:val="auto"/>
                <w:kern w:val="0"/>
                <w:sz w:val="24"/>
                <w:szCs w:val="24"/>
                <w:highlight w:val="none"/>
              </w:rPr>
            </w:pPr>
          </w:p>
        </w:tc>
      </w:tr>
      <w:tr w14:paraId="0C7C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noWrap w:val="0"/>
            <w:vAlign w:val="center"/>
          </w:tcPr>
          <w:p w14:paraId="6AD6A579">
            <w:pPr>
              <w:widowControl/>
              <w:spacing w:line="599" w:lineRule="atLeast"/>
              <w:ind w:firstLine="480" w:firstLineChars="200"/>
              <w:jc w:val="left"/>
              <w:rPr>
                <w:rFonts w:hint="default" w:ascii="微软雅黑" w:hAnsi="微软雅黑" w:eastAsia="宋体" w:cs="宋体"/>
                <w:color w:val="auto"/>
                <w:kern w:val="0"/>
                <w:sz w:val="24"/>
                <w:szCs w:val="24"/>
                <w:highlight w:val="none"/>
                <w:lang w:val="en-US" w:eastAsia="zh-CN"/>
              </w:rPr>
            </w:pPr>
            <w:r>
              <w:rPr>
                <w:rFonts w:hint="eastAsia"/>
                <w:color w:val="auto"/>
                <w:sz w:val="24"/>
                <w:szCs w:val="24"/>
                <w:highlight w:val="none"/>
              </w:rPr>
              <w:t>实际采购量以医院实际需求为准，据实结算。</w:t>
            </w:r>
            <w:r>
              <w:rPr>
                <w:rFonts w:hint="eastAsia"/>
                <w:color w:val="auto"/>
                <w:sz w:val="24"/>
                <w:szCs w:val="24"/>
                <w:highlight w:val="none"/>
                <w:lang w:val="en-US" w:eastAsia="zh-CN"/>
              </w:rPr>
              <w:t>检测机构应具备相关资质</w:t>
            </w:r>
          </w:p>
        </w:tc>
      </w:tr>
    </w:tbl>
    <w:p w14:paraId="582EE61A">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sz w:val="28"/>
          <w:szCs w:val="28"/>
          <w:highlight w:val="none"/>
          <w:lang w:val="en-US" w:eastAsia="zh-CN"/>
        </w:rPr>
      </w:pPr>
    </w:p>
    <w:p w14:paraId="0E4F5C00">
      <w:pPr>
        <w:keepNext w:val="0"/>
        <w:keepLines w:val="0"/>
        <w:pageBreakBefore w:val="0"/>
        <w:widowControl/>
        <w:numPr>
          <w:ilvl w:val="0"/>
          <w:numId w:val="7"/>
        </w:numPr>
        <w:kinsoku/>
        <w:wordWrap/>
        <w:overflowPunct/>
        <w:topLinePunct w:val="0"/>
        <w:autoSpaceDE/>
        <w:autoSpaceDN/>
        <w:bidi w:val="0"/>
        <w:adjustRightInd/>
        <w:snapToGrid/>
        <w:spacing w:line="240" w:lineRule="auto"/>
        <w:ind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供应商应具备的其他条件</w:t>
      </w:r>
    </w:p>
    <w:p w14:paraId="2D1209FD">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具有独立履行民事责任的主体资格</w:t>
      </w:r>
    </w:p>
    <w:p w14:paraId="541FAB3E">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提供符合国家标准的热释光个人剂量计（TLD）或光激发光剂）量计（OSL），并负责剂量计的定期发放、回收、测量和数据解读。严格按照国家最新版的GBZ128-2019《职业性外照射个人监测规范》、GB18871-2002《电离辐射防护与辐射源安全基本标准》等国家、行业相关法律法规及技术标准执行，出具具有法律效力的、符合卫生行政部门验收要求的正式检测报告。</w:t>
      </w:r>
    </w:p>
    <w:p w14:paraId="4CD42DE0">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建立完整的个人剂量档案，为每位工作人员出具季度和年度监测报告。季度监测报告须在收取剂量片15日内出具。</w:t>
      </w:r>
    </w:p>
    <w:p w14:paraId="0DD289BC">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监测数据需实时上传至省级/国家级个人剂量监测管理平台。</w:t>
      </w:r>
    </w:p>
    <w:p w14:paraId="166B562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对剂量超标情况能提供及时的预警、核查与技术支持服务。</w:t>
      </w:r>
    </w:p>
    <w:p w14:paraId="00A66F7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报价应为含税全包价，包括但不限于人工费、设备耗材费、快递邮寄费及本底检测费、交通差旅费、报告费等所有费用。</w:t>
      </w:r>
    </w:p>
    <w:p w14:paraId="0B07FC0E">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请报出个人剂量监测单人/年服务单价。</w:t>
      </w:r>
    </w:p>
    <w:p w14:paraId="450167B9">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遵守国家法律法规，具有良好的信誉和诚实的商业道德；</w:t>
      </w:r>
    </w:p>
    <w:p w14:paraId="32588D96">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具有履行合同的能力；</w:t>
      </w:r>
    </w:p>
    <w:p w14:paraId="0D8F525F">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所供产品符合国家、行业标准；</w:t>
      </w:r>
    </w:p>
    <w:p w14:paraId="5E025936">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符合国家相关法律法规和政策要求；</w:t>
      </w:r>
    </w:p>
    <w:p w14:paraId="46FFDC0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能随时响应医院服务需求。</w:t>
      </w:r>
    </w:p>
    <w:p w14:paraId="1181BAC0">
      <w:pPr>
        <w:rPr>
          <w:rFonts w:hint="default" w:ascii="仿宋" w:hAnsi="仿宋" w:eastAsia="仿宋" w:cs="仿宋"/>
          <w:color w:val="auto"/>
          <w:sz w:val="24"/>
          <w:szCs w:val="24"/>
          <w:highlight w:val="none"/>
          <w:lang w:val="en-US"/>
        </w:rPr>
      </w:pPr>
    </w:p>
    <w:sectPr>
      <w:footerReference r:id="rId5" w:type="default"/>
      <w:pgSz w:w="11906" w:h="16838"/>
      <w:pgMar w:top="1134" w:right="892" w:bottom="1134" w:left="9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9B88C">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B63FC7">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0B63FC7">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2A2F4">
    <w:pPr>
      <w:pStyle w:val="1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4D7EA">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0654D7EA">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872CE">
    <w:pPr>
      <w:pStyle w:val="18"/>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8"/>
      <w:lvlText w:val="%1."/>
      <w:lvlJc w:val="left"/>
      <w:pPr>
        <w:tabs>
          <w:tab w:val="left" w:pos="780"/>
        </w:tabs>
        <w:ind w:left="780" w:hanging="360"/>
      </w:pPr>
      <w:rPr>
        <w:rFonts w:cs="Times New Roman"/>
      </w:rPr>
    </w:lvl>
  </w:abstractNum>
  <w:abstractNum w:abstractNumId="1">
    <w:nsid w:val="96BE5652"/>
    <w:multiLevelType w:val="singleLevel"/>
    <w:tmpl w:val="96BE5652"/>
    <w:lvl w:ilvl="0" w:tentative="0">
      <w:start w:val="2"/>
      <w:numFmt w:val="chineseCounting"/>
      <w:suff w:val="nothing"/>
      <w:lvlText w:val="%1、"/>
      <w:lvlJc w:val="left"/>
      <w:rPr>
        <w:rFonts w:hint="eastAsia"/>
      </w:rPr>
    </w:lvl>
  </w:abstractNum>
  <w:abstractNum w:abstractNumId="2">
    <w:nsid w:val="B093C779"/>
    <w:multiLevelType w:val="singleLevel"/>
    <w:tmpl w:val="B093C779"/>
    <w:lvl w:ilvl="0" w:tentative="0">
      <w:start w:val="1"/>
      <w:numFmt w:val="decimal"/>
      <w:suff w:val="nothing"/>
      <w:lvlText w:val="%1、"/>
      <w:lvlJc w:val="left"/>
      <w:pPr>
        <w:ind w:left="1120" w:leftChars="0" w:firstLine="0" w:firstLineChars="0"/>
      </w:pPr>
    </w:lvl>
  </w:abstractNum>
  <w:abstractNum w:abstractNumId="3">
    <w:nsid w:val="0208E77A"/>
    <w:multiLevelType w:val="singleLevel"/>
    <w:tmpl w:val="0208E77A"/>
    <w:lvl w:ilvl="0" w:tentative="0">
      <w:start w:val="8"/>
      <w:numFmt w:val="chineseCounting"/>
      <w:suff w:val="nothing"/>
      <w:lvlText w:val="%1、"/>
      <w:lvlJc w:val="left"/>
      <w:pPr>
        <w:ind w:left="-13"/>
      </w:pPr>
      <w:rPr>
        <w:rFonts w:hint="eastAsia"/>
      </w:rPr>
    </w:lvl>
  </w:abstractNum>
  <w:abstractNum w:abstractNumId="4">
    <w:nsid w:val="06CACD40"/>
    <w:multiLevelType w:val="singleLevel"/>
    <w:tmpl w:val="06CACD40"/>
    <w:lvl w:ilvl="0" w:tentative="0">
      <w:start w:val="1"/>
      <w:numFmt w:val="chineseCounting"/>
      <w:suff w:val="nothing"/>
      <w:lvlText w:val="（%1）"/>
      <w:lvlJc w:val="left"/>
      <w:rPr>
        <w:rFonts w:hint="eastAsia"/>
      </w:rPr>
    </w:lvl>
  </w:abstractNum>
  <w:abstractNum w:abstractNumId="5">
    <w:nsid w:val="4F86D1CB"/>
    <w:multiLevelType w:val="singleLevel"/>
    <w:tmpl w:val="4F86D1CB"/>
    <w:lvl w:ilvl="0" w:tentative="0">
      <w:start w:val="5"/>
      <w:numFmt w:val="chineseCounting"/>
      <w:suff w:val="nothing"/>
      <w:lvlText w:val="%1、"/>
      <w:lvlJc w:val="left"/>
      <w:rPr>
        <w:rFonts w:hint="eastAsia"/>
      </w:rPr>
    </w:lvl>
  </w:abstractNum>
  <w:abstractNum w:abstractNumId="6">
    <w:nsid w:val="60DB9418"/>
    <w:multiLevelType w:val="singleLevel"/>
    <w:tmpl w:val="60DB9418"/>
    <w:lvl w:ilvl="0" w:tentative="0">
      <w:start w:val="1"/>
      <w:numFmt w:val="decimal"/>
      <w:pStyle w:val="12"/>
      <w:lvlText w:val="%1."/>
      <w:lvlJc w:val="left"/>
      <w:pPr>
        <w:tabs>
          <w:tab w:val="left" w:pos="1200"/>
        </w:tabs>
        <w:ind w:left="1200" w:hanging="360"/>
      </w:pPr>
      <w:rPr>
        <w:rFonts w:cs="Times New Roman"/>
      </w:rPr>
    </w:lvl>
  </w:abstractNum>
  <w:abstractNum w:abstractNumId="7">
    <w:nsid w:val="7163B643"/>
    <w:multiLevelType w:val="singleLevel"/>
    <w:tmpl w:val="7163B643"/>
    <w:lvl w:ilvl="0" w:tentative="0">
      <w:start w:val="1"/>
      <w:numFmt w:val="chineseCounting"/>
      <w:suff w:val="nothing"/>
      <w:lvlText w:val="%1、"/>
      <w:lvlJc w:val="left"/>
      <w:rPr>
        <w:rFonts w:hint="eastAsia"/>
      </w:rPr>
    </w:lvl>
  </w:abstractNum>
  <w:num w:numId="1">
    <w:abstractNumId w:val="0"/>
  </w:num>
  <w:num w:numId="2">
    <w:abstractNumId w:val="6"/>
  </w:num>
  <w:num w:numId="3">
    <w:abstractNumId w:val="3"/>
  </w:num>
  <w:num w:numId="4">
    <w:abstractNumId w:val="7"/>
  </w:num>
  <w:num w:numId="5">
    <w:abstractNumId w:val="4"/>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iMTA0MWZjNDFjZGE0YzkxYzAwZDlhYjg1ODY3NDkifQ=="/>
  </w:docVars>
  <w:rsids>
    <w:rsidRoot w:val="00373FD9"/>
    <w:rsid w:val="000245E7"/>
    <w:rsid w:val="0006059D"/>
    <w:rsid w:val="000B289E"/>
    <w:rsid w:val="001718A8"/>
    <w:rsid w:val="001B3021"/>
    <w:rsid w:val="002A1038"/>
    <w:rsid w:val="002A199E"/>
    <w:rsid w:val="002D68D9"/>
    <w:rsid w:val="002E438C"/>
    <w:rsid w:val="002F7402"/>
    <w:rsid w:val="00373FD9"/>
    <w:rsid w:val="003C4E81"/>
    <w:rsid w:val="00410BFC"/>
    <w:rsid w:val="00433F74"/>
    <w:rsid w:val="00484FE6"/>
    <w:rsid w:val="00491A3A"/>
    <w:rsid w:val="00541480"/>
    <w:rsid w:val="00580B9B"/>
    <w:rsid w:val="006317A9"/>
    <w:rsid w:val="006B4C81"/>
    <w:rsid w:val="006E025E"/>
    <w:rsid w:val="006E4A62"/>
    <w:rsid w:val="00780F72"/>
    <w:rsid w:val="008364BA"/>
    <w:rsid w:val="00836EEC"/>
    <w:rsid w:val="00862EE4"/>
    <w:rsid w:val="008A79E3"/>
    <w:rsid w:val="008C5E77"/>
    <w:rsid w:val="009A36C9"/>
    <w:rsid w:val="009E1C30"/>
    <w:rsid w:val="00A27EBA"/>
    <w:rsid w:val="00AA20C6"/>
    <w:rsid w:val="00C06F2D"/>
    <w:rsid w:val="00C249CE"/>
    <w:rsid w:val="00C267AD"/>
    <w:rsid w:val="00C73082"/>
    <w:rsid w:val="00C74934"/>
    <w:rsid w:val="00C77277"/>
    <w:rsid w:val="00E15485"/>
    <w:rsid w:val="00E20242"/>
    <w:rsid w:val="00EA2AC2"/>
    <w:rsid w:val="00EB3753"/>
    <w:rsid w:val="00EF0151"/>
    <w:rsid w:val="00F84185"/>
    <w:rsid w:val="01BE4F03"/>
    <w:rsid w:val="020B6A0C"/>
    <w:rsid w:val="020F570E"/>
    <w:rsid w:val="02252952"/>
    <w:rsid w:val="022F7234"/>
    <w:rsid w:val="02A84E41"/>
    <w:rsid w:val="02AB2B9E"/>
    <w:rsid w:val="02BC361B"/>
    <w:rsid w:val="034B1B5F"/>
    <w:rsid w:val="03513E9E"/>
    <w:rsid w:val="03817BFA"/>
    <w:rsid w:val="03BC64E6"/>
    <w:rsid w:val="03CF38A1"/>
    <w:rsid w:val="04080835"/>
    <w:rsid w:val="046643CE"/>
    <w:rsid w:val="05066088"/>
    <w:rsid w:val="054364BD"/>
    <w:rsid w:val="05C65F34"/>
    <w:rsid w:val="060608E9"/>
    <w:rsid w:val="06226F35"/>
    <w:rsid w:val="068F02D0"/>
    <w:rsid w:val="06B901AE"/>
    <w:rsid w:val="06E773B4"/>
    <w:rsid w:val="06EA2E75"/>
    <w:rsid w:val="070A5943"/>
    <w:rsid w:val="07453917"/>
    <w:rsid w:val="07497404"/>
    <w:rsid w:val="0770740B"/>
    <w:rsid w:val="07B25A89"/>
    <w:rsid w:val="07D30C4B"/>
    <w:rsid w:val="085120BF"/>
    <w:rsid w:val="089F0B05"/>
    <w:rsid w:val="08A9685C"/>
    <w:rsid w:val="09120C5E"/>
    <w:rsid w:val="098C2CF9"/>
    <w:rsid w:val="0A4A0959"/>
    <w:rsid w:val="0A4A32C7"/>
    <w:rsid w:val="0A5E15BA"/>
    <w:rsid w:val="0AA52200"/>
    <w:rsid w:val="0ABF62D9"/>
    <w:rsid w:val="0B184E4F"/>
    <w:rsid w:val="0B3E3E5B"/>
    <w:rsid w:val="0B791FE0"/>
    <w:rsid w:val="0B792BF9"/>
    <w:rsid w:val="0BA544A1"/>
    <w:rsid w:val="0BBA5CEA"/>
    <w:rsid w:val="0BBF65EA"/>
    <w:rsid w:val="0C006631"/>
    <w:rsid w:val="0C7B1D37"/>
    <w:rsid w:val="0C7D4724"/>
    <w:rsid w:val="0D151AF6"/>
    <w:rsid w:val="0D552859"/>
    <w:rsid w:val="0D8F0F15"/>
    <w:rsid w:val="0DEB5847"/>
    <w:rsid w:val="0E1B2EEB"/>
    <w:rsid w:val="0F9C159B"/>
    <w:rsid w:val="0FD818D7"/>
    <w:rsid w:val="102A3408"/>
    <w:rsid w:val="103B70ED"/>
    <w:rsid w:val="108A37D7"/>
    <w:rsid w:val="10950622"/>
    <w:rsid w:val="109D1030"/>
    <w:rsid w:val="10B421B4"/>
    <w:rsid w:val="110638E1"/>
    <w:rsid w:val="111F322F"/>
    <w:rsid w:val="11463818"/>
    <w:rsid w:val="1213028B"/>
    <w:rsid w:val="124E6A14"/>
    <w:rsid w:val="12BF2F60"/>
    <w:rsid w:val="130F0AE6"/>
    <w:rsid w:val="13901334"/>
    <w:rsid w:val="13AD3258"/>
    <w:rsid w:val="13DD1701"/>
    <w:rsid w:val="13DE0765"/>
    <w:rsid w:val="13ED4A97"/>
    <w:rsid w:val="142640DA"/>
    <w:rsid w:val="14932529"/>
    <w:rsid w:val="14C93687"/>
    <w:rsid w:val="14F94B51"/>
    <w:rsid w:val="150E311E"/>
    <w:rsid w:val="156B4093"/>
    <w:rsid w:val="15794051"/>
    <w:rsid w:val="159D39C7"/>
    <w:rsid w:val="15A703A2"/>
    <w:rsid w:val="15B93CC3"/>
    <w:rsid w:val="15CB5F69"/>
    <w:rsid w:val="15F760AB"/>
    <w:rsid w:val="16307EBF"/>
    <w:rsid w:val="163E5E85"/>
    <w:rsid w:val="16414301"/>
    <w:rsid w:val="176C238F"/>
    <w:rsid w:val="176D4B8A"/>
    <w:rsid w:val="17933838"/>
    <w:rsid w:val="179B1249"/>
    <w:rsid w:val="17A178F5"/>
    <w:rsid w:val="17A54DBE"/>
    <w:rsid w:val="17C22F6D"/>
    <w:rsid w:val="17D64BFA"/>
    <w:rsid w:val="180C1A9D"/>
    <w:rsid w:val="181E5C65"/>
    <w:rsid w:val="18DC72E8"/>
    <w:rsid w:val="18FE30FE"/>
    <w:rsid w:val="196779D5"/>
    <w:rsid w:val="19D94660"/>
    <w:rsid w:val="19E9127E"/>
    <w:rsid w:val="19FB41FF"/>
    <w:rsid w:val="1A1E3951"/>
    <w:rsid w:val="1A8F17E2"/>
    <w:rsid w:val="1AB63F87"/>
    <w:rsid w:val="1AC922AB"/>
    <w:rsid w:val="1ACA24C3"/>
    <w:rsid w:val="1B0C6BAF"/>
    <w:rsid w:val="1B9D60A4"/>
    <w:rsid w:val="1C1727D9"/>
    <w:rsid w:val="1C5A451B"/>
    <w:rsid w:val="1C5F05AD"/>
    <w:rsid w:val="1CB210B3"/>
    <w:rsid w:val="1CF22A64"/>
    <w:rsid w:val="1CFF46B2"/>
    <w:rsid w:val="1D8D1E70"/>
    <w:rsid w:val="1DA41B3D"/>
    <w:rsid w:val="1DFF189D"/>
    <w:rsid w:val="1E343CAA"/>
    <w:rsid w:val="1E7C2528"/>
    <w:rsid w:val="1EE05973"/>
    <w:rsid w:val="1F1B74DC"/>
    <w:rsid w:val="1F441ED2"/>
    <w:rsid w:val="1F65166A"/>
    <w:rsid w:val="1F9D4E1E"/>
    <w:rsid w:val="1F9E4029"/>
    <w:rsid w:val="1FA2707F"/>
    <w:rsid w:val="1FA30825"/>
    <w:rsid w:val="201F1FB6"/>
    <w:rsid w:val="20280331"/>
    <w:rsid w:val="20A03498"/>
    <w:rsid w:val="20A33969"/>
    <w:rsid w:val="20AE4984"/>
    <w:rsid w:val="20C7497B"/>
    <w:rsid w:val="20DF4539"/>
    <w:rsid w:val="211A411E"/>
    <w:rsid w:val="214A5C0F"/>
    <w:rsid w:val="216E20E8"/>
    <w:rsid w:val="219675CD"/>
    <w:rsid w:val="21B06433"/>
    <w:rsid w:val="21B37DB2"/>
    <w:rsid w:val="220E08E9"/>
    <w:rsid w:val="22335EC8"/>
    <w:rsid w:val="22394AB5"/>
    <w:rsid w:val="22FF305A"/>
    <w:rsid w:val="23E612AF"/>
    <w:rsid w:val="243A7E73"/>
    <w:rsid w:val="245E06AA"/>
    <w:rsid w:val="246B63BB"/>
    <w:rsid w:val="246E0481"/>
    <w:rsid w:val="256D67D5"/>
    <w:rsid w:val="25B12591"/>
    <w:rsid w:val="25B84E5B"/>
    <w:rsid w:val="26040EF9"/>
    <w:rsid w:val="26F84F04"/>
    <w:rsid w:val="26FE2AE3"/>
    <w:rsid w:val="27182EAE"/>
    <w:rsid w:val="271A1D12"/>
    <w:rsid w:val="27AC5CEC"/>
    <w:rsid w:val="27B16BC3"/>
    <w:rsid w:val="27F97A81"/>
    <w:rsid w:val="28045C0F"/>
    <w:rsid w:val="281D5189"/>
    <w:rsid w:val="28203A44"/>
    <w:rsid w:val="28487ACA"/>
    <w:rsid w:val="288F3D0D"/>
    <w:rsid w:val="28BE02E7"/>
    <w:rsid w:val="28FF09AA"/>
    <w:rsid w:val="29232B0C"/>
    <w:rsid w:val="29A05398"/>
    <w:rsid w:val="29C40186"/>
    <w:rsid w:val="2A2622CF"/>
    <w:rsid w:val="2A417D64"/>
    <w:rsid w:val="2ABD2A5C"/>
    <w:rsid w:val="2B956332"/>
    <w:rsid w:val="2BB16EDC"/>
    <w:rsid w:val="2BBF3D2A"/>
    <w:rsid w:val="2BF832AE"/>
    <w:rsid w:val="2C44423C"/>
    <w:rsid w:val="2C8528B4"/>
    <w:rsid w:val="2CA664EE"/>
    <w:rsid w:val="2CBD58E5"/>
    <w:rsid w:val="2CF40CA7"/>
    <w:rsid w:val="2D051391"/>
    <w:rsid w:val="2D0F115B"/>
    <w:rsid w:val="2D2434A6"/>
    <w:rsid w:val="2D6C2353"/>
    <w:rsid w:val="2D865769"/>
    <w:rsid w:val="2DCC269E"/>
    <w:rsid w:val="2E020414"/>
    <w:rsid w:val="2E133375"/>
    <w:rsid w:val="2E306071"/>
    <w:rsid w:val="2E980A6C"/>
    <w:rsid w:val="2EC120A5"/>
    <w:rsid w:val="2ED54398"/>
    <w:rsid w:val="2EE169E6"/>
    <w:rsid w:val="2F161568"/>
    <w:rsid w:val="2F6E28C5"/>
    <w:rsid w:val="30144FAC"/>
    <w:rsid w:val="302E0A42"/>
    <w:rsid w:val="30354AD0"/>
    <w:rsid w:val="304630D0"/>
    <w:rsid w:val="30BE2254"/>
    <w:rsid w:val="30F178B2"/>
    <w:rsid w:val="31486192"/>
    <w:rsid w:val="3163070A"/>
    <w:rsid w:val="31B936B4"/>
    <w:rsid w:val="31E25A4E"/>
    <w:rsid w:val="32B55A55"/>
    <w:rsid w:val="32DC04D1"/>
    <w:rsid w:val="33027B33"/>
    <w:rsid w:val="33570C4B"/>
    <w:rsid w:val="336150FC"/>
    <w:rsid w:val="33623B58"/>
    <w:rsid w:val="33763919"/>
    <w:rsid w:val="33A5605E"/>
    <w:rsid w:val="33D3183F"/>
    <w:rsid w:val="33FA45CB"/>
    <w:rsid w:val="342E379B"/>
    <w:rsid w:val="34475BAA"/>
    <w:rsid w:val="34553A22"/>
    <w:rsid w:val="346E3715"/>
    <w:rsid w:val="34817E9A"/>
    <w:rsid w:val="350B114C"/>
    <w:rsid w:val="35335E14"/>
    <w:rsid w:val="354C6C49"/>
    <w:rsid w:val="356A76FF"/>
    <w:rsid w:val="35931DAC"/>
    <w:rsid w:val="35F763BE"/>
    <w:rsid w:val="361E20CC"/>
    <w:rsid w:val="363F4543"/>
    <w:rsid w:val="372431A9"/>
    <w:rsid w:val="37263F47"/>
    <w:rsid w:val="372B2789"/>
    <w:rsid w:val="37453886"/>
    <w:rsid w:val="37545855"/>
    <w:rsid w:val="37765D70"/>
    <w:rsid w:val="37C211F5"/>
    <w:rsid w:val="38535B0E"/>
    <w:rsid w:val="38817333"/>
    <w:rsid w:val="39D43766"/>
    <w:rsid w:val="39E106F2"/>
    <w:rsid w:val="39E828BF"/>
    <w:rsid w:val="3A7B15FC"/>
    <w:rsid w:val="3A987B15"/>
    <w:rsid w:val="3AD700F8"/>
    <w:rsid w:val="3AF302B3"/>
    <w:rsid w:val="3B215820"/>
    <w:rsid w:val="3B97357B"/>
    <w:rsid w:val="3BFA6A6A"/>
    <w:rsid w:val="3C187A27"/>
    <w:rsid w:val="3D491849"/>
    <w:rsid w:val="3D9967A8"/>
    <w:rsid w:val="3DEF49BC"/>
    <w:rsid w:val="3DF74216"/>
    <w:rsid w:val="3EAE1025"/>
    <w:rsid w:val="3EC52536"/>
    <w:rsid w:val="3EF03000"/>
    <w:rsid w:val="3F08414D"/>
    <w:rsid w:val="3F4F1D5D"/>
    <w:rsid w:val="3F746C97"/>
    <w:rsid w:val="3F900C13"/>
    <w:rsid w:val="3FA12876"/>
    <w:rsid w:val="3FCA1921"/>
    <w:rsid w:val="3FF61672"/>
    <w:rsid w:val="400F00E4"/>
    <w:rsid w:val="41026C70"/>
    <w:rsid w:val="4182315F"/>
    <w:rsid w:val="419D47CB"/>
    <w:rsid w:val="41A05B22"/>
    <w:rsid w:val="41AA7A56"/>
    <w:rsid w:val="41CD3D6A"/>
    <w:rsid w:val="41DA63CA"/>
    <w:rsid w:val="41DC1CEE"/>
    <w:rsid w:val="42895B3E"/>
    <w:rsid w:val="42B867B0"/>
    <w:rsid w:val="42C54134"/>
    <w:rsid w:val="42C8634E"/>
    <w:rsid w:val="43254101"/>
    <w:rsid w:val="43786B5A"/>
    <w:rsid w:val="43F855E6"/>
    <w:rsid w:val="44482531"/>
    <w:rsid w:val="44610326"/>
    <w:rsid w:val="44A41D4D"/>
    <w:rsid w:val="44E43361"/>
    <w:rsid w:val="451D082D"/>
    <w:rsid w:val="46361D0B"/>
    <w:rsid w:val="463A4D08"/>
    <w:rsid w:val="46957C1F"/>
    <w:rsid w:val="46BA301B"/>
    <w:rsid w:val="46C7399A"/>
    <w:rsid w:val="46D71E50"/>
    <w:rsid w:val="46EF0C73"/>
    <w:rsid w:val="477728D6"/>
    <w:rsid w:val="47B11F3C"/>
    <w:rsid w:val="485E6130"/>
    <w:rsid w:val="4861189A"/>
    <w:rsid w:val="487A26D2"/>
    <w:rsid w:val="48A62A84"/>
    <w:rsid w:val="49367C7F"/>
    <w:rsid w:val="49381E10"/>
    <w:rsid w:val="49506443"/>
    <w:rsid w:val="49557B68"/>
    <w:rsid w:val="499524CD"/>
    <w:rsid w:val="49AA39E1"/>
    <w:rsid w:val="49B17304"/>
    <w:rsid w:val="49C37FF3"/>
    <w:rsid w:val="49CA7081"/>
    <w:rsid w:val="4A0B66FA"/>
    <w:rsid w:val="4A16380D"/>
    <w:rsid w:val="4BE86334"/>
    <w:rsid w:val="4C2B58E2"/>
    <w:rsid w:val="4C4E3B3F"/>
    <w:rsid w:val="4CB43A5C"/>
    <w:rsid w:val="4D393EBA"/>
    <w:rsid w:val="4D3D5753"/>
    <w:rsid w:val="4D52328D"/>
    <w:rsid w:val="4D986847"/>
    <w:rsid w:val="4DA66826"/>
    <w:rsid w:val="4DF82438"/>
    <w:rsid w:val="4E5265D1"/>
    <w:rsid w:val="4E7250D2"/>
    <w:rsid w:val="4E8D705E"/>
    <w:rsid w:val="4F0B2CE5"/>
    <w:rsid w:val="4F4C4C01"/>
    <w:rsid w:val="4F707062"/>
    <w:rsid w:val="4F737E63"/>
    <w:rsid w:val="4F7B4A8D"/>
    <w:rsid w:val="4FB667CD"/>
    <w:rsid w:val="4FEB3718"/>
    <w:rsid w:val="4FEB7B51"/>
    <w:rsid w:val="4FF24ECF"/>
    <w:rsid w:val="500A2F1C"/>
    <w:rsid w:val="503845A4"/>
    <w:rsid w:val="504D059D"/>
    <w:rsid w:val="50D01FEE"/>
    <w:rsid w:val="515E27B6"/>
    <w:rsid w:val="5237678D"/>
    <w:rsid w:val="52BE4622"/>
    <w:rsid w:val="52E23EC3"/>
    <w:rsid w:val="534A4DE4"/>
    <w:rsid w:val="5355137F"/>
    <w:rsid w:val="53756F17"/>
    <w:rsid w:val="538243F4"/>
    <w:rsid w:val="538456C3"/>
    <w:rsid w:val="53862B2D"/>
    <w:rsid w:val="53AF2527"/>
    <w:rsid w:val="54193229"/>
    <w:rsid w:val="543A1983"/>
    <w:rsid w:val="54B73A6D"/>
    <w:rsid w:val="55220824"/>
    <w:rsid w:val="55310F3D"/>
    <w:rsid w:val="555E1B24"/>
    <w:rsid w:val="56492E55"/>
    <w:rsid w:val="567268AA"/>
    <w:rsid w:val="56AE5C97"/>
    <w:rsid w:val="56FA5586"/>
    <w:rsid w:val="57765402"/>
    <w:rsid w:val="57D82D76"/>
    <w:rsid w:val="57F517C5"/>
    <w:rsid w:val="5816188D"/>
    <w:rsid w:val="58BC515B"/>
    <w:rsid w:val="58C948E4"/>
    <w:rsid w:val="58F86838"/>
    <w:rsid w:val="59016F14"/>
    <w:rsid w:val="59102BFB"/>
    <w:rsid w:val="592875B7"/>
    <w:rsid w:val="59EA7C9F"/>
    <w:rsid w:val="59F14482"/>
    <w:rsid w:val="5A01185B"/>
    <w:rsid w:val="5A6B5BBF"/>
    <w:rsid w:val="5B2D3289"/>
    <w:rsid w:val="5B4F48CF"/>
    <w:rsid w:val="5B8723AD"/>
    <w:rsid w:val="5BFC2CFF"/>
    <w:rsid w:val="5BFE36C6"/>
    <w:rsid w:val="5C9246C9"/>
    <w:rsid w:val="5CD33A20"/>
    <w:rsid w:val="5D074C69"/>
    <w:rsid w:val="5D5B076E"/>
    <w:rsid w:val="5DAF3700"/>
    <w:rsid w:val="5DDF76A1"/>
    <w:rsid w:val="5E4E6BE2"/>
    <w:rsid w:val="5E670760"/>
    <w:rsid w:val="5E806BEA"/>
    <w:rsid w:val="5EE25131"/>
    <w:rsid w:val="5EF7068B"/>
    <w:rsid w:val="5FAA544F"/>
    <w:rsid w:val="604D2BD9"/>
    <w:rsid w:val="60A06F83"/>
    <w:rsid w:val="60CA5EA1"/>
    <w:rsid w:val="613B6D5B"/>
    <w:rsid w:val="615A76D5"/>
    <w:rsid w:val="61A621AC"/>
    <w:rsid w:val="62077DC1"/>
    <w:rsid w:val="62176A16"/>
    <w:rsid w:val="621D08CF"/>
    <w:rsid w:val="62233AD6"/>
    <w:rsid w:val="62246DAA"/>
    <w:rsid w:val="62425E9B"/>
    <w:rsid w:val="6282372D"/>
    <w:rsid w:val="62A674C3"/>
    <w:rsid w:val="62C15F4C"/>
    <w:rsid w:val="63852F57"/>
    <w:rsid w:val="63C4018E"/>
    <w:rsid w:val="63D26E2E"/>
    <w:rsid w:val="644D223B"/>
    <w:rsid w:val="64940A42"/>
    <w:rsid w:val="64F16511"/>
    <w:rsid w:val="64FE4223"/>
    <w:rsid w:val="6539739C"/>
    <w:rsid w:val="65400BC5"/>
    <w:rsid w:val="655045A6"/>
    <w:rsid w:val="65DC0D5F"/>
    <w:rsid w:val="662B7800"/>
    <w:rsid w:val="663065C4"/>
    <w:rsid w:val="6657616F"/>
    <w:rsid w:val="66813BE8"/>
    <w:rsid w:val="674B4756"/>
    <w:rsid w:val="680D2F96"/>
    <w:rsid w:val="682B7F8C"/>
    <w:rsid w:val="683A7D12"/>
    <w:rsid w:val="68700659"/>
    <w:rsid w:val="689B1D4A"/>
    <w:rsid w:val="68A75648"/>
    <w:rsid w:val="68DB3F9E"/>
    <w:rsid w:val="68E57F4B"/>
    <w:rsid w:val="68F31F2A"/>
    <w:rsid w:val="690759D7"/>
    <w:rsid w:val="69CA7827"/>
    <w:rsid w:val="6A107AA6"/>
    <w:rsid w:val="6A266C5C"/>
    <w:rsid w:val="6A2F363C"/>
    <w:rsid w:val="6AD24F35"/>
    <w:rsid w:val="6B1A7350"/>
    <w:rsid w:val="6B2C066D"/>
    <w:rsid w:val="6B350841"/>
    <w:rsid w:val="6B3858F5"/>
    <w:rsid w:val="6B405685"/>
    <w:rsid w:val="6BA11AAE"/>
    <w:rsid w:val="6BD17723"/>
    <w:rsid w:val="6C2D526A"/>
    <w:rsid w:val="6C474C0C"/>
    <w:rsid w:val="6C5469FE"/>
    <w:rsid w:val="6C62493A"/>
    <w:rsid w:val="6CD33986"/>
    <w:rsid w:val="6CDB5151"/>
    <w:rsid w:val="6D06541E"/>
    <w:rsid w:val="6D1764D1"/>
    <w:rsid w:val="6D6C226D"/>
    <w:rsid w:val="6D9D2BA1"/>
    <w:rsid w:val="6DCB7633"/>
    <w:rsid w:val="6DDC7051"/>
    <w:rsid w:val="6E1958B9"/>
    <w:rsid w:val="6E9C724E"/>
    <w:rsid w:val="6EE45960"/>
    <w:rsid w:val="6FF311DD"/>
    <w:rsid w:val="70062193"/>
    <w:rsid w:val="70260851"/>
    <w:rsid w:val="702724B5"/>
    <w:rsid w:val="70467577"/>
    <w:rsid w:val="70585696"/>
    <w:rsid w:val="70652E0F"/>
    <w:rsid w:val="70D01CD5"/>
    <w:rsid w:val="70ED4F42"/>
    <w:rsid w:val="71297F69"/>
    <w:rsid w:val="71484398"/>
    <w:rsid w:val="715F089C"/>
    <w:rsid w:val="71667935"/>
    <w:rsid w:val="717D3266"/>
    <w:rsid w:val="71E41A84"/>
    <w:rsid w:val="7229712B"/>
    <w:rsid w:val="723E016E"/>
    <w:rsid w:val="7244083E"/>
    <w:rsid w:val="727521A8"/>
    <w:rsid w:val="729A44DE"/>
    <w:rsid w:val="72DD527A"/>
    <w:rsid w:val="73257B3E"/>
    <w:rsid w:val="7378243C"/>
    <w:rsid w:val="737E3675"/>
    <w:rsid w:val="74014276"/>
    <w:rsid w:val="741732F5"/>
    <w:rsid w:val="742E0F3A"/>
    <w:rsid w:val="74452DA7"/>
    <w:rsid w:val="744C6FAF"/>
    <w:rsid w:val="745E6401"/>
    <w:rsid w:val="74A77B31"/>
    <w:rsid w:val="74B252B8"/>
    <w:rsid w:val="74D82188"/>
    <w:rsid w:val="74FA4F6E"/>
    <w:rsid w:val="74FC7393"/>
    <w:rsid w:val="75224566"/>
    <w:rsid w:val="754F10B0"/>
    <w:rsid w:val="756F4B76"/>
    <w:rsid w:val="758E68FF"/>
    <w:rsid w:val="75BA4CB5"/>
    <w:rsid w:val="75BB1EFE"/>
    <w:rsid w:val="75E470E2"/>
    <w:rsid w:val="762D50C4"/>
    <w:rsid w:val="76552E99"/>
    <w:rsid w:val="7665162A"/>
    <w:rsid w:val="768153EC"/>
    <w:rsid w:val="76B31521"/>
    <w:rsid w:val="76B93285"/>
    <w:rsid w:val="7734007E"/>
    <w:rsid w:val="77505A36"/>
    <w:rsid w:val="77D97284"/>
    <w:rsid w:val="786473BD"/>
    <w:rsid w:val="79222D93"/>
    <w:rsid w:val="792456C6"/>
    <w:rsid w:val="79312444"/>
    <w:rsid w:val="79344A75"/>
    <w:rsid w:val="793C4A5B"/>
    <w:rsid w:val="79765743"/>
    <w:rsid w:val="79844BEC"/>
    <w:rsid w:val="79AB2045"/>
    <w:rsid w:val="79AE3AEC"/>
    <w:rsid w:val="79B32F0E"/>
    <w:rsid w:val="79B36A6D"/>
    <w:rsid w:val="7A290516"/>
    <w:rsid w:val="7A574260"/>
    <w:rsid w:val="7A913F5F"/>
    <w:rsid w:val="7AA075B9"/>
    <w:rsid w:val="7AAE2B6C"/>
    <w:rsid w:val="7ABD22F8"/>
    <w:rsid w:val="7AE1332B"/>
    <w:rsid w:val="7B0E5796"/>
    <w:rsid w:val="7B531B4A"/>
    <w:rsid w:val="7B532546"/>
    <w:rsid w:val="7C015EDB"/>
    <w:rsid w:val="7CA25CD0"/>
    <w:rsid w:val="7CBB320B"/>
    <w:rsid w:val="7CD23E97"/>
    <w:rsid w:val="7D7A746D"/>
    <w:rsid w:val="7DA1622E"/>
    <w:rsid w:val="7DC232E1"/>
    <w:rsid w:val="7E064983"/>
    <w:rsid w:val="7E857F9E"/>
    <w:rsid w:val="7F9A1874"/>
    <w:rsid w:val="7FB5241D"/>
    <w:rsid w:val="7FD96A0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unhideWhenUsed="0" w:uiPriority="0" w:semiHidden="0" w:name="toc 2" w:locked="1"/>
    <w:lsdException w:unhideWhenUsed="0" w:uiPriority="0" w:semiHidden="0" w:name="toc 3" w:locked="1"/>
    <w:lsdException w:unhideWhenUsed="0" w:uiPriority="0" w:semiHidden="0" w:name="toc 4" w:locked="1"/>
    <w:lsdException w:qFormat="1" w:unhideWhenUsed="0" w:uiPriority="99" w:semiHidden="0" w:name="toc 5"/>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qFormat="1" w:unhideWhenUsed="0" w:uiPriority="99" w:semiHidden="0"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link w:val="29"/>
    <w:qFormat/>
    <w:uiPriority w:val="99"/>
    <w:pPr>
      <w:keepNext/>
      <w:keepLines/>
      <w:spacing w:before="340" w:after="330" w:line="578" w:lineRule="auto"/>
      <w:outlineLvl w:val="0"/>
    </w:pPr>
    <w:rPr>
      <w:rFonts w:eastAsia="黑体"/>
      <w:b/>
      <w:bCs/>
      <w:kern w:val="44"/>
      <w:sz w:val="32"/>
      <w:szCs w:val="44"/>
    </w:rPr>
  </w:style>
  <w:style w:type="paragraph" w:styleId="6">
    <w:name w:val="heading 2"/>
    <w:basedOn w:val="1"/>
    <w:next w:val="1"/>
    <w:link w:val="30"/>
    <w:qFormat/>
    <w:uiPriority w:val="99"/>
    <w:pPr>
      <w:keepNext/>
      <w:keepLines/>
      <w:spacing w:line="416" w:lineRule="auto"/>
      <w:outlineLvl w:val="1"/>
    </w:pPr>
    <w:rPr>
      <w:rFonts w:ascii="Arial" w:hAnsi="Arial" w:eastAsia="黑体"/>
      <w:b/>
      <w:bCs/>
      <w:sz w:val="32"/>
      <w:szCs w:val="32"/>
    </w:rPr>
  </w:style>
  <w:style w:type="paragraph" w:styleId="7">
    <w:name w:val="heading 3"/>
    <w:basedOn w:val="1"/>
    <w:next w:val="1"/>
    <w:link w:val="31"/>
    <w:qFormat/>
    <w:uiPriority w:val="99"/>
    <w:pPr>
      <w:jc w:val="left"/>
      <w:outlineLvl w:val="2"/>
    </w:pPr>
    <w:rPr>
      <w:rFonts w:eastAsia="黑体"/>
      <w:kern w:val="0"/>
      <w:sz w:val="20"/>
      <w:szCs w:val="20"/>
    </w:rPr>
  </w:style>
  <w:style w:type="character" w:default="1" w:styleId="24">
    <w:name w:val="Default Paragraph Font"/>
    <w:semiHidden/>
    <w:qFormat/>
    <w:uiPriority w:val="99"/>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semiHidden/>
    <w:unhideWhenUsed/>
    <w:qFormat/>
    <w:uiPriority w:val="99"/>
    <w:pPr>
      <w:spacing w:after="120"/>
      <w:ind w:left="420" w:leftChars="200"/>
    </w:pPr>
  </w:style>
  <w:style w:type="paragraph" w:styleId="4">
    <w:name w:val="envelope return"/>
    <w:basedOn w:val="1"/>
    <w:qFormat/>
    <w:uiPriority w:val="0"/>
    <w:pPr>
      <w:snapToGrid w:val="0"/>
    </w:pPr>
    <w:rPr>
      <w:rFonts w:ascii="Arial" w:hAnsi="Arial" w:cs="Arial"/>
      <w:szCs w:val="24"/>
    </w:rPr>
  </w:style>
  <w:style w:type="paragraph" w:styleId="8">
    <w:name w:val="List Number 2"/>
    <w:basedOn w:val="1"/>
    <w:qFormat/>
    <w:uiPriority w:val="99"/>
    <w:pPr>
      <w:numPr>
        <w:ilvl w:val="0"/>
        <w:numId w:val="1"/>
      </w:numPr>
    </w:pPr>
  </w:style>
  <w:style w:type="paragraph" w:styleId="9">
    <w:name w:val="toa heading"/>
    <w:basedOn w:val="1"/>
    <w:next w:val="1"/>
    <w:qFormat/>
    <w:uiPriority w:val="99"/>
    <w:pPr>
      <w:spacing w:before="120"/>
    </w:pPr>
    <w:rPr>
      <w:rFonts w:ascii="Arial" w:hAnsi="Arial"/>
      <w:sz w:val="24"/>
    </w:rPr>
  </w:style>
  <w:style w:type="paragraph" w:styleId="10">
    <w:name w:val="annotation text"/>
    <w:basedOn w:val="1"/>
    <w:semiHidden/>
    <w:unhideWhenUsed/>
    <w:qFormat/>
    <w:uiPriority w:val="99"/>
    <w:pPr>
      <w:jc w:val="left"/>
    </w:pPr>
  </w:style>
  <w:style w:type="paragraph" w:styleId="11">
    <w:name w:val="Body Text"/>
    <w:basedOn w:val="1"/>
    <w:next w:val="1"/>
    <w:link w:val="32"/>
    <w:qFormat/>
    <w:uiPriority w:val="99"/>
    <w:pPr>
      <w:spacing w:after="120"/>
    </w:pPr>
  </w:style>
  <w:style w:type="paragraph" w:styleId="12">
    <w:name w:val="List Number 3"/>
    <w:basedOn w:val="1"/>
    <w:next w:val="13"/>
    <w:qFormat/>
    <w:uiPriority w:val="99"/>
    <w:pPr>
      <w:numPr>
        <w:ilvl w:val="0"/>
        <w:numId w:val="2"/>
      </w:numPr>
    </w:pPr>
  </w:style>
  <w:style w:type="paragraph" w:styleId="13">
    <w:name w:val="Date"/>
    <w:basedOn w:val="1"/>
    <w:next w:val="1"/>
    <w:link w:val="33"/>
    <w:qFormat/>
    <w:uiPriority w:val="99"/>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99"/>
    <w:pPr>
      <w:ind w:left="1"/>
    </w:pPr>
    <w:rPr>
      <w:b/>
    </w:rPr>
  </w:style>
  <w:style w:type="paragraph" w:styleId="16">
    <w:name w:val="Plain Text"/>
    <w:basedOn w:val="1"/>
    <w:link w:val="34"/>
    <w:qFormat/>
    <w:uiPriority w:val="99"/>
    <w:rPr>
      <w:rFonts w:ascii="宋体" w:hAnsi="Courier New"/>
    </w:rPr>
  </w:style>
  <w:style w:type="paragraph" w:styleId="17">
    <w:name w:val="footer"/>
    <w:basedOn w:val="1"/>
    <w:link w:val="35"/>
    <w:qFormat/>
    <w:uiPriority w:val="99"/>
    <w:pPr>
      <w:tabs>
        <w:tab w:val="center" w:pos="4153"/>
        <w:tab w:val="right" w:pos="8306"/>
      </w:tabs>
      <w:snapToGrid w:val="0"/>
      <w:jc w:val="left"/>
    </w:pPr>
    <w:rPr>
      <w:sz w:val="18"/>
    </w:rPr>
  </w:style>
  <w:style w:type="paragraph" w:styleId="18">
    <w:name w:val="header"/>
    <w:basedOn w:val="1"/>
    <w:link w:val="3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99"/>
  </w:style>
  <w:style w:type="paragraph" w:styleId="20">
    <w:name w:val="Normal (Web)"/>
    <w:basedOn w:val="1"/>
    <w:qFormat/>
    <w:uiPriority w:val="99"/>
    <w:pPr>
      <w:spacing w:before="100" w:beforeAutospacing="1" w:after="100" w:afterAutospacing="1"/>
      <w:jc w:val="left"/>
    </w:pPr>
    <w:rPr>
      <w:kern w:val="0"/>
      <w:sz w:val="24"/>
    </w:rPr>
  </w:style>
  <w:style w:type="paragraph" w:styleId="21">
    <w:name w:val="Body Text First Indent"/>
    <w:basedOn w:val="11"/>
    <w:unhideWhenUsed/>
    <w:qFormat/>
    <w:uiPriority w:val="99"/>
    <w:pPr>
      <w:spacing w:line="400" w:lineRule="atLeast"/>
      <w:ind w:firstLine="426"/>
    </w:pPr>
    <w:rPr>
      <w:sz w:val="24"/>
      <w:szCs w:val="20"/>
    </w:rPr>
  </w:style>
  <w:style w:type="table" w:styleId="23">
    <w:name w:val="Table Grid"/>
    <w:basedOn w:val="22"/>
    <w:qFormat/>
    <w:locked/>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99"/>
    <w:rPr>
      <w:rFonts w:cs="Times New Roman"/>
    </w:rPr>
  </w:style>
  <w:style w:type="character" w:styleId="26">
    <w:name w:val="FollowedHyperlink"/>
    <w:basedOn w:val="24"/>
    <w:qFormat/>
    <w:uiPriority w:val="99"/>
    <w:rPr>
      <w:rFonts w:cs="Times New Roman"/>
      <w:color w:val="333333"/>
      <w:u w:val="none"/>
    </w:rPr>
  </w:style>
  <w:style w:type="character" w:styleId="27">
    <w:name w:val="Hyperlink"/>
    <w:basedOn w:val="24"/>
    <w:qFormat/>
    <w:uiPriority w:val="99"/>
    <w:rPr>
      <w:rFonts w:cs="Times New Roman"/>
      <w:color w:val="333333"/>
      <w:u w:val="none"/>
    </w:rPr>
  </w:style>
  <w:style w:type="paragraph" w:customStyle="1" w:styleId="28">
    <w:name w:val="表格文字"/>
    <w:basedOn w:val="1"/>
    <w:next w:val="11"/>
    <w:qFormat/>
    <w:uiPriority w:val="99"/>
    <w:pPr>
      <w:adjustRightInd w:val="0"/>
      <w:spacing w:line="420" w:lineRule="atLeast"/>
      <w:textAlignment w:val="baseline"/>
    </w:pPr>
    <w:rPr>
      <w:szCs w:val="24"/>
    </w:rPr>
  </w:style>
  <w:style w:type="character" w:customStyle="1" w:styleId="29">
    <w:name w:val="Heading 1 Char"/>
    <w:basedOn w:val="24"/>
    <w:link w:val="5"/>
    <w:qFormat/>
    <w:locked/>
    <w:uiPriority w:val="99"/>
    <w:rPr>
      <w:rFonts w:cs="Times New Roman"/>
      <w:b/>
      <w:bCs/>
      <w:kern w:val="44"/>
      <w:sz w:val="44"/>
      <w:szCs w:val="44"/>
    </w:rPr>
  </w:style>
  <w:style w:type="character" w:customStyle="1" w:styleId="30">
    <w:name w:val="Heading 2 Char"/>
    <w:basedOn w:val="24"/>
    <w:link w:val="6"/>
    <w:semiHidden/>
    <w:qFormat/>
    <w:locked/>
    <w:uiPriority w:val="99"/>
    <w:rPr>
      <w:rFonts w:ascii="Cambria" w:hAnsi="Cambria" w:eastAsia="宋体" w:cs="Times New Roman"/>
      <w:b/>
      <w:bCs/>
      <w:sz w:val="32"/>
      <w:szCs w:val="32"/>
    </w:rPr>
  </w:style>
  <w:style w:type="character" w:customStyle="1" w:styleId="31">
    <w:name w:val="Heading 3 Char"/>
    <w:basedOn w:val="24"/>
    <w:link w:val="7"/>
    <w:semiHidden/>
    <w:qFormat/>
    <w:locked/>
    <w:uiPriority w:val="99"/>
    <w:rPr>
      <w:rFonts w:cs="Times New Roman"/>
      <w:b/>
      <w:bCs/>
      <w:sz w:val="32"/>
      <w:szCs w:val="32"/>
    </w:rPr>
  </w:style>
  <w:style w:type="character" w:customStyle="1" w:styleId="32">
    <w:name w:val="Body Text Char"/>
    <w:basedOn w:val="24"/>
    <w:link w:val="11"/>
    <w:semiHidden/>
    <w:qFormat/>
    <w:locked/>
    <w:uiPriority w:val="99"/>
    <w:rPr>
      <w:rFonts w:cs="Times New Roman"/>
    </w:rPr>
  </w:style>
  <w:style w:type="character" w:customStyle="1" w:styleId="33">
    <w:name w:val="Date Char"/>
    <w:basedOn w:val="24"/>
    <w:link w:val="13"/>
    <w:qFormat/>
    <w:locked/>
    <w:uiPriority w:val="99"/>
    <w:rPr>
      <w:rFonts w:cs="Times New Roman"/>
      <w:kern w:val="2"/>
      <w:sz w:val="22"/>
      <w:szCs w:val="22"/>
    </w:rPr>
  </w:style>
  <w:style w:type="character" w:customStyle="1" w:styleId="34">
    <w:name w:val="Plain Text Char"/>
    <w:basedOn w:val="24"/>
    <w:link w:val="16"/>
    <w:semiHidden/>
    <w:qFormat/>
    <w:locked/>
    <w:uiPriority w:val="99"/>
    <w:rPr>
      <w:rFonts w:ascii="宋体" w:hAnsi="Courier New" w:cs="Courier New"/>
      <w:sz w:val="21"/>
      <w:szCs w:val="21"/>
    </w:rPr>
  </w:style>
  <w:style w:type="character" w:customStyle="1" w:styleId="35">
    <w:name w:val="Footer Char"/>
    <w:basedOn w:val="24"/>
    <w:link w:val="17"/>
    <w:semiHidden/>
    <w:qFormat/>
    <w:locked/>
    <w:uiPriority w:val="99"/>
    <w:rPr>
      <w:rFonts w:cs="Times New Roman"/>
      <w:sz w:val="18"/>
      <w:szCs w:val="18"/>
    </w:rPr>
  </w:style>
  <w:style w:type="character" w:customStyle="1" w:styleId="36">
    <w:name w:val="Header Char"/>
    <w:basedOn w:val="24"/>
    <w:link w:val="18"/>
    <w:semiHidden/>
    <w:qFormat/>
    <w:locked/>
    <w:uiPriority w:val="99"/>
    <w:rPr>
      <w:rFonts w:cs="Times New Roman"/>
      <w:sz w:val="18"/>
      <w:szCs w:val="18"/>
    </w:rPr>
  </w:style>
  <w:style w:type="paragraph" w:customStyle="1" w:styleId="37">
    <w:name w:val="p0"/>
    <w:basedOn w:val="1"/>
    <w:qFormat/>
    <w:uiPriority w:val="99"/>
    <w:pPr>
      <w:widowControl/>
      <w:jc w:val="left"/>
    </w:pPr>
    <w:rPr>
      <w:kern w:val="0"/>
      <w:sz w:val="20"/>
    </w:rPr>
  </w:style>
  <w:style w:type="paragraph" w:customStyle="1" w:styleId="38">
    <w:name w:val="样式 标题 2 + Times New Roman 四号 非加粗 段前: 5 磅 段后: 0 磅 行距: 固定值 20..."/>
    <w:basedOn w:val="6"/>
    <w:qFormat/>
    <w:uiPriority w:val="99"/>
    <w:pPr>
      <w:spacing w:line="400" w:lineRule="exact"/>
    </w:pPr>
    <w:rPr>
      <w:rFonts w:ascii="Times New Roman" w:hAnsi="Times New Roman" w:cs="宋体"/>
      <w:b w:val="0"/>
      <w:bCs w:val="0"/>
      <w:sz w:val="28"/>
      <w:szCs w:val="20"/>
    </w:rPr>
  </w:style>
  <w:style w:type="paragraph" w:customStyle="1" w:styleId="39">
    <w:name w:val="样式 标题 3 + (中文) 黑体 小四 非加粗 段前: 7.8 磅 段后: 0 磅 行距: 固定值 20 磅"/>
    <w:basedOn w:val="7"/>
    <w:qFormat/>
    <w:uiPriority w:val="99"/>
    <w:pPr>
      <w:keepNext/>
      <w:keepLines/>
      <w:spacing w:line="400" w:lineRule="exact"/>
      <w:jc w:val="both"/>
    </w:pPr>
    <w:rPr>
      <w:rFonts w:cs="宋体"/>
      <w:kern w:val="2"/>
      <w:sz w:val="24"/>
    </w:rPr>
  </w:style>
  <w:style w:type="paragraph" w:customStyle="1" w:styleId="40">
    <w:name w:val="样式 标题 2 + 宋体 五号 行距: 单倍行距"/>
    <w:next w:val="9"/>
    <w:qFormat/>
    <w:uiPriority w:val="99"/>
    <w:pPr>
      <w:keepNext/>
      <w:keepLines/>
      <w:widowControl w:val="0"/>
      <w:adjustRightInd w:val="0"/>
      <w:spacing w:before="260" w:after="260"/>
      <w:textAlignment w:val="baseline"/>
      <w:outlineLvl w:val="1"/>
    </w:pPr>
    <w:rPr>
      <w:rFonts w:ascii="宋体" w:hAnsi="Times New Roman" w:eastAsia="宋体" w:cs="Times New Roman"/>
      <w:b/>
      <w:kern w:val="0"/>
      <w:sz w:val="21"/>
      <w:szCs w:val="20"/>
      <w:lang w:val="en-US" w:eastAsia="zh-CN" w:bidi="ar-SA"/>
    </w:rPr>
  </w:style>
  <w:style w:type="paragraph" w:customStyle="1" w:styleId="41">
    <w:name w:val="表正文"/>
    <w:next w:val="15"/>
    <w:qFormat/>
    <w:uiPriority w:val="99"/>
    <w:pPr>
      <w:widowControl w:val="0"/>
      <w:jc w:val="both"/>
    </w:pPr>
    <w:rPr>
      <w:rFonts w:ascii="宋体" w:hAnsi="Times New Roman" w:eastAsia="宋体" w:cs="Times New Roman"/>
      <w:kern w:val="2"/>
      <w:sz w:val="21"/>
      <w:szCs w:val="20"/>
      <w:lang w:val="en-US" w:eastAsia="zh-CN" w:bidi="ar-SA"/>
    </w:rPr>
  </w:style>
  <w:style w:type="paragraph" w:customStyle="1" w:styleId="42">
    <w:name w:val="paragraphindent"/>
    <w:basedOn w:val="1"/>
    <w:qFormat/>
    <w:uiPriority w:val="99"/>
    <w:pPr>
      <w:widowControl/>
      <w:spacing w:before="100" w:beforeAutospacing="1" w:after="100" w:afterAutospacing="1"/>
      <w:jc w:val="left"/>
    </w:pPr>
    <w:rPr>
      <w:rFonts w:ascii="宋体" w:hAnsi="宋体" w:cs="宋体"/>
      <w:kern w:val="0"/>
      <w:sz w:val="24"/>
    </w:rPr>
  </w:style>
  <w:style w:type="character" w:customStyle="1" w:styleId="43">
    <w:name w:val="15"/>
    <w:basedOn w:val="24"/>
    <w:qFormat/>
    <w:uiPriority w:val="99"/>
    <w:rPr>
      <w:rFonts w:ascii="Times New Roman" w:hAnsi="Times New Roman" w:cs="Times New Roman"/>
    </w:rPr>
  </w:style>
  <w:style w:type="character" w:customStyle="1" w:styleId="44">
    <w:name w:val="10"/>
    <w:basedOn w:val="24"/>
    <w:qFormat/>
    <w:uiPriority w:val="99"/>
    <w:rPr>
      <w:rFonts w:ascii="Times New Roman" w:hAnsi="Times New Roman" w:cs="Times New Roman"/>
    </w:rPr>
  </w:style>
  <w:style w:type="paragraph" w:customStyle="1" w:styleId="45">
    <w:name w:val="xl31"/>
    <w:basedOn w:val="1"/>
    <w:qFormat/>
    <w:uiPriority w:val="0"/>
    <w:pPr>
      <w:widowControl/>
      <w:spacing w:before="100" w:beforeAutospacing="1" w:after="100" w:afterAutospacing="1"/>
      <w:jc w:val="center"/>
    </w:pPr>
    <w:rPr>
      <w:rFonts w:ascii="宋体" w:hAnsi="宋体"/>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22</Pages>
  <Words>6196</Words>
  <Characters>6433</Characters>
  <Lines>0</Lines>
  <Paragraphs>0</Paragraphs>
  <TotalTime>12</TotalTime>
  <ScaleCrop>false</ScaleCrop>
  <LinksUpToDate>false</LinksUpToDate>
  <CharactersWithSpaces>7966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sgsgsg</cp:lastModifiedBy>
  <cp:lastPrinted>2022-11-12T02:51:00Z</cp:lastPrinted>
  <dcterms:modified xsi:type="dcterms:W3CDTF">2026-01-22T08:24:53Z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AC791AFD6E444440A80D59EEC67DF632_13</vt:lpwstr>
  </property>
  <property fmtid="{D5CDD505-2E9C-101B-9397-08002B2CF9AE}" pid="4" name="KSOTemplateDocerSaveRecord">
    <vt:lpwstr>eyJoZGlkIjoiOGVhYzEyODczMzRmMWE2MzgzZjZkOGM0NzQwZmVkZGMiLCJ1c2VySWQiOiIzNjE0MTYyMjUifQ==</vt:lpwstr>
  </property>
</Properties>
</file>