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3780"/>
        </w:tabs>
        <w:spacing w:after="62" w:afterLines="20" w:line="560" w:lineRule="exact"/>
        <w:jc w:val="center"/>
        <w:rPr>
          <w:rFonts w:ascii="仿宋" w:hAnsi="仿宋" w:eastAsia="仿宋" w:cs="仿宋"/>
          <w:b/>
          <w:bCs/>
          <w:color w:val="000000"/>
          <w:sz w:val="38"/>
          <w:szCs w:val="38"/>
          <w:highlight w:val="none"/>
          <w:lang w:val="zh-CN"/>
        </w:rPr>
      </w:pPr>
      <w:r>
        <w:rPr>
          <w:rFonts w:hint="eastAsia" w:ascii="仿宋" w:hAnsi="仿宋" w:eastAsia="仿宋" w:cs="仿宋"/>
          <w:b/>
          <w:bCs/>
          <w:color w:val="000000"/>
          <w:sz w:val="38"/>
          <w:szCs w:val="38"/>
          <w:highlight w:val="none"/>
          <w:lang w:val="zh-CN"/>
        </w:rPr>
        <w:t>舒城县人民医院</w:t>
      </w:r>
      <w:r>
        <w:rPr>
          <w:rFonts w:hint="eastAsia" w:ascii="仿宋" w:hAnsi="仿宋" w:eastAsia="仿宋" w:cs="仿宋"/>
          <w:b/>
          <w:bCs/>
          <w:color w:val="000000"/>
          <w:sz w:val="38"/>
          <w:szCs w:val="38"/>
          <w:highlight w:val="none"/>
          <w:lang w:val="en-US" w:eastAsia="zh-CN"/>
        </w:rPr>
        <w:t>铅防护用品第三次</w:t>
      </w:r>
      <w:r>
        <w:rPr>
          <w:rFonts w:hint="eastAsia" w:ascii="仿宋" w:hAnsi="仿宋" w:eastAsia="仿宋" w:cs="仿宋"/>
          <w:b/>
          <w:bCs/>
          <w:color w:val="000000"/>
          <w:sz w:val="38"/>
          <w:szCs w:val="38"/>
          <w:highlight w:val="none"/>
          <w:lang w:val="zh-CN"/>
        </w:rPr>
        <w:t>采购项目供应商须知</w:t>
      </w:r>
    </w:p>
    <w:p>
      <w:pPr>
        <w:pStyle w:val="20"/>
        <w:spacing w:line="540" w:lineRule="exact"/>
        <w:ind w:firstLine="600" w:firstLineChars="200"/>
        <w:jc w:val="left"/>
        <w:rPr>
          <w:rFonts w:ascii="仿宋" w:hAnsi="仿宋" w:eastAsia="仿宋" w:cs="仿宋"/>
          <w:color w:val="000000"/>
          <w:sz w:val="30"/>
          <w:szCs w:val="30"/>
          <w:highlight w:val="none"/>
        </w:rPr>
      </w:pPr>
      <w:r>
        <w:rPr>
          <w:rFonts w:hint="eastAsia" w:ascii="仿宋" w:hAnsi="仿宋" w:eastAsia="仿宋" w:cs="仿宋"/>
          <w:color w:val="000000"/>
          <w:sz w:val="30"/>
          <w:szCs w:val="30"/>
          <w:highlight w:val="none"/>
        </w:rPr>
        <w:t>供应商代表须仔细阅读本须知内容，供应商递交响应文件，即视为供应商完全理解并认可本采购文件全部内容，并承担相关法律责任，本采购文件最终解释权归本项目采购人。</w:t>
      </w:r>
    </w:p>
    <w:p>
      <w:pPr>
        <w:pStyle w:val="20"/>
        <w:spacing w:line="660" w:lineRule="exact"/>
        <w:ind w:firstLine="643" w:firstLineChars="200"/>
        <w:jc w:val="left"/>
        <w:rPr>
          <w:rFonts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一、项目概况：</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highlight w:val="none"/>
        </w:rPr>
        <w:t>1、项目编号：</w:t>
      </w:r>
      <w:r>
        <w:rPr>
          <w:rFonts w:hint="eastAsia" w:ascii="仿宋" w:hAnsi="仿宋" w:eastAsia="仿宋" w:cs="仿宋"/>
          <w:color w:val="000000"/>
          <w:sz w:val="30"/>
          <w:szCs w:val="30"/>
          <w:highlight w:val="none"/>
          <w:lang w:eastAsia="zh-CN"/>
        </w:rPr>
        <w:t>SYZB</w:t>
      </w:r>
      <w:r>
        <w:rPr>
          <w:rFonts w:hint="eastAsia" w:ascii="仿宋" w:hAnsi="仿宋" w:eastAsia="仿宋" w:cs="仿宋"/>
          <w:color w:val="000000"/>
          <w:sz w:val="30"/>
          <w:szCs w:val="30"/>
          <w:lang w:eastAsia="zh-CN"/>
        </w:rPr>
        <w:t>202</w:t>
      </w:r>
      <w:r>
        <w:rPr>
          <w:rFonts w:hint="eastAsia" w:ascii="仿宋" w:hAnsi="仿宋" w:eastAsia="仿宋" w:cs="仿宋"/>
          <w:color w:val="000000"/>
          <w:sz w:val="30"/>
          <w:szCs w:val="30"/>
          <w:lang w:val="en-US" w:eastAsia="zh-CN"/>
        </w:rPr>
        <w:t>60119</w:t>
      </w:r>
      <w:r>
        <w:rPr>
          <w:rFonts w:hint="eastAsia" w:ascii="仿宋" w:hAnsi="仿宋" w:eastAsia="仿宋" w:cs="仿宋"/>
          <w:color w:val="000000"/>
          <w:sz w:val="30"/>
          <w:szCs w:val="30"/>
        </w:rPr>
        <w:t>号</w:t>
      </w:r>
    </w:p>
    <w:p>
      <w:pPr>
        <w:tabs>
          <w:tab w:val="left" w:pos="3780"/>
        </w:tabs>
        <w:spacing w:after="62" w:afterLines="20" w:line="660" w:lineRule="exact"/>
        <w:jc w:val="left"/>
        <w:rPr>
          <w:rFonts w:ascii="仿宋" w:hAnsi="仿宋" w:eastAsia="仿宋" w:cs="仿宋"/>
          <w:color w:val="000000"/>
          <w:sz w:val="30"/>
          <w:szCs w:val="30"/>
        </w:rPr>
      </w:pPr>
      <w:r>
        <w:rPr>
          <w:rFonts w:hint="eastAsia" w:ascii="仿宋" w:hAnsi="仿宋" w:eastAsia="仿宋" w:cs="仿宋"/>
          <w:color w:val="000000"/>
          <w:sz w:val="30"/>
          <w:szCs w:val="30"/>
        </w:rPr>
        <w:t xml:space="preserve">    2、项目名称：舒城县人民医院</w:t>
      </w:r>
      <w:r>
        <w:rPr>
          <w:rFonts w:hint="eastAsia" w:ascii="仿宋" w:hAnsi="仿宋" w:eastAsia="仿宋" w:cs="仿宋"/>
          <w:color w:val="000000"/>
          <w:sz w:val="30"/>
          <w:szCs w:val="30"/>
          <w:lang w:val="en-US" w:eastAsia="zh-CN"/>
        </w:rPr>
        <w:t>铅防护用品第三次</w:t>
      </w:r>
      <w:r>
        <w:rPr>
          <w:rFonts w:hint="eastAsia" w:ascii="仿宋" w:hAnsi="仿宋" w:eastAsia="仿宋" w:cs="仿宋"/>
          <w:color w:val="000000"/>
          <w:sz w:val="30"/>
          <w:szCs w:val="30"/>
        </w:rPr>
        <w:t>采购项目</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3、供货期限：合同签订后</w:t>
      </w:r>
      <w:r>
        <w:rPr>
          <w:rFonts w:hint="eastAsia" w:ascii="仿宋" w:hAnsi="仿宋" w:eastAsia="仿宋" w:cs="仿宋"/>
          <w:color w:val="000000"/>
          <w:sz w:val="30"/>
          <w:szCs w:val="30"/>
          <w:lang w:val="en-US" w:eastAsia="zh-CN"/>
        </w:rPr>
        <w:t>30</w:t>
      </w:r>
      <w:r>
        <w:rPr>
          <w:rFonts w:hint="eastAsia" w:ascii="仿宋" w:hAnsi="仿宋" w:eastAsia="仿宋" w:cs="仿宋"/>
          <w:color w:val="000000"/>
          <w:sz w:val="30"/>
          <w:szCs w:val="30"/>
        </w:rPr>
        <w:t>日内完成供货及安装。</w:t>
      </w:r>
    </w:p>
    <w:p>
      <w:pPr>
        <w:tabs>
          <w:tab w:val="left" w:pos="3780"/>
        </w:tabs>
        <w:spacing w:after="62" w:afterLines="20" w:line="660" w:lineRule="exact"/>
        <w:ind w:firstLine="600" w:firstLineChars="200"/>
        <w:jc w:val="left"/>
        <w:rPr>
          <w:rFonts w:ascii="仿宋" w:hAnsi="仿宋" w:eastAsia="仿宋" w:cs="仿宋"/>
          <w:color w:val="000000"/>
          <w:sz w:val="30"/>
          <w:szCs w:val="30"/>
          <w:lang w:val="zh-CN"/>
        </w:rPr>
      </w:pPr>
      <w:r>
        <w:rPr>
          <w:rFonts w:hint="eastAsia" w:ascii="仿宋" w:hAnsi="仿宋" w:eastAsia="仿宋" w:cs="仿宋"/>
          <w:color w:val="000000"/>
          <w:sz w:val="30"/>
          <w:szCs w:val="30"/>
        </w:rPr>
        <w:t>4、最高限价</w:t>
      </w:r>
      <w:r>
        <w:rPr>
          <w:rFonts w:hint="eastAsia" w:ascii="仿宋" w:hAnsi="仿宋" w:eastAsia="仿宋" w:cs="仿宋"/>
          <w:color w:val="000000"/>
          <w:sz w:val="30"/>
          <w:szCs w:val="30"/>
          <w:lang w:val="zh-CN"/>
        </w:rPr>
        <w:t>：</w:t>
      </w:r>
      <w:r>
        <w:rPr>
          <w:rFonts w:hint="eastAsia" w:ascii="仿宋" w:hAnsi="仿宋" w:eastAsia="仿宋" w:cs="仿宋"/>
          <w:color w:val="000000"/>
          <w:sz w:val="30"/>
          <w:szCs w:val="30"/>
          <w:lang w:val="en-US" w:eastAsia="zh-CN"/>
        </w:rPr>
        <w:t>9760</w:t>
      </w:r>
      <w:r>
        <w:rPr>
          <w:rFonts w:hint="eastAsia" w:ascii="仿宋" w:hAnsi="仿宋" w:eastAsia="仿宋" w:cs="仿宋"/>
          <w:bCs/>
          <w:color w:val="000000"/>
          <w:sz w:val="28"/>
          <w:szCs w:val="28"/>
          <w:lang w:eastAsia="zh-CN"/>
        </w:rPr>
        <w:t>元</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5、采购信息及项目要求：</w:t>
      </w:r>
      <w:r>
        <w:rPr>
          <w:rFonts w:hint="eastAsia" w:ascii="仿宋" w:hAnsi="仿宋" w:eastAsia="仿宋" w:cs="仿宋"/>
          <w:bCs/>
          <w:color w:val="000000"/>
          <w:sz w:val="28"/>
          <w:szCs w:val="28"/>
          <w:lang w:val="en-US" w:eastAsia="zh-CN"/>
        </w:rPr>
        <w:t>铅防护用品，</w:t>
      </w:r>
      <w:r>
        <w:rPr>
          <w:rFonts w:hint="eastAsia" w:ascii="仿宋" w:hAnsi="仿宋" w:eastAsia="仿宋" w:cs="仿宋"/>
          <w:color w:val="000000"/>
          <w:sz w:val="30"/>
          <w:szCs w:val="30"/>
        </w:rPr>
        <w:t>相关参数要求详见附件。</w:t>
      </w:r>
    </w:p>
    <w:p>
      <w:pPr>
        <w:tabs>
          <w:tab w:val="left" w:pos="3780"/>
        </w:tabs>
        <w:spacing w:after="62" w:afterLines="20"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6、免费质保期：≥</w:t>
      </w:r>
      <w:r>
        <w:rPr>
          <w:rFonts w:hint="eastAsia" w:ascii="仿宋" w:hAnsi="仿宋" w:eastAsia="仿宋" w:cs="仿宋"/>
          <w:color w:val="000000"/>
          <w:sz w:val="30"/>
          <w:szCs w:val="30"/>
          <w:lang w:val="en-US" w:eastAsia="zh-CN"/>
        </w:rPr>
        <w:t>3</w:t>
      </w:r>
      <w:r>
        <w:rPr>
          <w:rFonts w:hint="eastAsia" w:ascii="仿宋" w:hAnsi="仿宋" w:eastAsia="仿宋" w:cs="仿宋"/>
          <w:color w:val="000000"/>
          <w:sz w:val="30"/>
          <w:szCs w:val="30"/>
        </w:rPr>
        <w:t>年。</w:t>
      </w:r>
    </w:p>
    <w:p>
      <w:pPr>
        <w:tabs>
          <w:tab w:val="left" w:pos="3780"/>
        </w:tabs>
        <w:spacing w:after="62" w:afterLines="20"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7、质量标准：产品质量必须符合国家相关标准，所投产品技术性能必须满足或优于要求技术参数，产品合格，且有生产厂家规定的售后服务。</w:t>
      </w:r>
    </w:p>
    <w:p>
      <w:pPr>
        <w:tabs>
          <w:tab w:val="left" w:pos="3780"/>
        </w:tabs>
        <w:spacing w:after="62" w:afterLines="20"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rPr>
        <w:t>、供应商报价要求：</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（1）所提供产品报价应当包含产品费用、运输费（含上下车）、安装费、售后服务费及税金等所有费用，且不得高于项目报价上限值。成交供应商应向采购人出具税务发票。</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（2）供应商应当一次性报出不得更改的价格，任何有选择的报价均为无效报价。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（3）供应商报价一经认可，即为签订合同的最终依据。</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（4）报价计量单位为中华人民共和国法定计量单位。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（5）供应商应按采购文件要求及规定格式对所投产品逐项进行报价。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（6）所报价格的大写金额与小写金额不一致的，以大写金额为准；总价金额与按单价汇总金额不一致的，以单价金额计算结果为准；单价金额小数点有明显错位的，应以总价为准，并修改单价。</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（7）供应商所报价格须精确到小数点后两位。</w:t>
      </w:r>
    </w:p>
    <w:p>
      <w:pPr>
        <w:tabs>
          <w:tab w:val="left" w:pos="3780"/>
        </w:tabs>
        <w:spacing w:after="62" w:afterLines="20" w:line="660" w:lineRule="exact"/>
        <w:ind w:firstLine="600" w:firstLineChars="200"/>
        <w:rPr>
          <w:rFonts w:ascii="仿宋" w:hAnsi="仿宋" w:eastAsia="仿宋" w:cs="仿宋"/>
          <w:sz w:val="30"/>
          <w:szCs w:val="30"/>
        </w:rPr>
      </w:pPr>
      <w:r>
        <w:rPr>
          <w:rFonts w:hint="eastAsia" w:ascii="仿宋" w:hAnsi="仿宋" w:eastAsia="仿宋" w:cs="仿宋"/>
          <w:sz w:val="30"/>
          <w:szCs w:val="30"/>
        </w:rPr>
        <w:t>（8）报价材料应加盖报价单位公章。</w:t>
      </w:r>
    </w:p>
    <w:p>
      <w:pPr>
        <w:tabs>
          <w:tab w:val="left" w:pos="3780"/>
        </w:tabs>
        <w:spacing w:after="62" w:afterLines="20" w:line="660" w:lineRule="exact"/>
        <w:ind w:firstLine="643" w:firstLineChars="200"/>
        <w:rPr>
          <w:rFonts w:ascii="仿宋" w:hAnsi="仿宋" w:eastAsia="仿宋" w:cs="仿宋"/>
          <w:sz w:val="32"/>
          <w:szCs w:val="32"/>
        </w:rPr>
      </w:pPr>
      <w:r>
        <w:rPr>
          <w:rFonts w:hint="eastAsia" w:ascii="仿宋" w:hAnsi="仿宋" w:eastAsia="仿宋" w:cs="仿宋"/>
          <w:b/>
          <w:bCs/>
          <w:sz w:val="32"/>
          <w:szCs w:val="32"/>
        </w:rPr>
        <w:t>二、付款方式</w:t>
      </w:r>
      <w:r>
        <w:rPr>
          <w:rFonts w:hint="eastAsia" w:ascii="仿宋" w:hAnsi="仿宋" w:eastAsia="仿宋" w:cs="仿宋"/>
          <w:sz w:val="32"/>
          <w:szCs w:val="32"/>
        </w:rPr>
        <w:t>：</w:t>
      </w:r>
    </w:p>
    <w:p>
      <w:pPr>
        <w:ind w:firstLine="600" w:firstLineChars="200"/>
        <w:rPr>
          <w:rFonts w:ascii="仿宋" w:hAnsi="仿宋" w:eastAsia="仿宋" w:cs="仿宋"/>
          <w:sz w:val="30"/>
          <w:szCs w:val="30"/>
        </w:rPr>
      </w:pPr>
      <w:r>
        <w:rPr>
          <w:rFonts w:hint="eastAsia" w:ascii="仿宋" w:hAnsi="仿宋" w:eastAsia="仿宋" w:cs="仿宋"/>
          <w:sz w:val="30"/>
          <w:szCs w:val="30"/>
          <w:lang w:val="en-US" w:eastAsia="zh-CN"/>
        </w:rPr>
        <w:t>按需</w:t>
      </w:r>
      <w:r>
        <w:rPr>
          <w:rFonts w:hint="eastAsia" w:ascii="仿宋" w:hAnsi="仿宋" w:eastAsia="仿宋" w:cs="仿宋"/>
          <w:sz w:val="30"/>
          <w:szCs w:val="30"/>
        </w:rPr>
        <w:t>供货、验收合格且经审计结束后按审计价款</w:t>
      </w:r>
      <w:r>
        <w:rPr>
          <w:rFonts w:hint="eastAsia" w:ascii="仿宋" w:hAnsi="仿宋" w:eastAsia="仿宋" w:cs="仿宋"/>
          <w:sz w:val="30"/>
          <w:szCs w:val="30"/>
          <w:lang w:val="en-US" w:eastAsia="zh-CN"/>
        </w:rPr>
        <w:t>具实结算</w:t>
      </w:r>
      <w:r>
        <w:rPr>
          <w:rFonts w:hint="eastAsia" w:ascii="仿宋" w:hAnsi="仿宋" w:eastAsia="仿宋" w:cs="仿宋"/>
          <w:sz w:val="30"/>
          <w:szCs w:val="30"/>
        </w:rPr>
        <w:t>。</w:t>
      </w:r>
    </w:p>
    <w:p>
      <w:pPr>
        <w:ind w:firstLine="643" w:firstLineChars="200"/>
        <w:rPr>
          <w:rFonts w:ascii="仿宋" w:hAnsi="仿宋" w:eastAsia="仿宋" w:cs="仿宋"/>
          <w:b/>
          <w:sz w:val="32"/>
          <w:szCs w:val="32"/>
        </w:rPr>
      </w:pPr>
      <w:r>
        <w:rPr>
          <w:rFonts w:hint="eastAsia" w:ascii="仿宋" w:hAnsi="仿宋" w:eastAsia="仿宋" w:cs="仿宋"/>
          <w:b/>
          <w:bCs/>
          <w:sz w:val="32"/>
          <w:szCs w:val="32"/>
        </w:rPr>
        <w:t>三、</w:t>
      </w:r>
      <w:r>
        <w:rPr>
          <w:rFonts w:hint="eastAsia" w:ascii="仿宋" w:hAnsi="仿宋" w:eastAsia="仿宋" w:cs="仿宋"/>
          <w:b/>
          <w:sz w:val="32"/>
          <w:szCs w:val="32"/>
        </w:rPr>
        <w:t>供应商资格要求：</w:t>
      </w:r>
    </w:p>
    <w:p>
      <w:pPr>
        <w:ind w:firstLine="640" w:firstLineChars="200"/>
        <w:rPr>
          <w:rFonts w:ascii="仿宋" w:hAnsi="仿宋" w:eastAsia="仿宋" w:cs="仿宋"/>
          <w:sz w:val="32"/>
          <w:szCs w:val="32"/>
        </w:rPr>
      </w:pPr>
      <w:r>
        <w:rPr>
          <w:rFonts w:hint="eastAsia" w:ascii="仿宋" w:hAnsi="仿宋" w:eastAsia="仿宋" w:cs="仿宋"/>
          <w:sz w:val="32"/>
          <w:szCs w:val="32"/>
        </w:rPr>
        <w:t>详见采购公告。</w:t>
      </w:r>
    </w:p>
    <w:p>
      <w:pPr>
        <w:ind w:firstLine="643" w:firstLineChars="200"/>
        <w:rPr>
          <w:rFonts w:ascii="仿宋" w:hAnsi="仿宋" w:eastAsia="仿宋" w:cs="仿宋"/>
          <w:b/>
          <w:bCs/>
          <w:sz w:val="32"/>
          <w:szCs w:val="32"/>
        </w:rPr>
      </w:pPr>
      <w:r>
        <w:rPr>
          <w:rFonts w:hint="eastAsia" w:ascii="仿宋" w:hAnsi="仿宋" w:eastAsia="仿宋" w:cs="仿宋"/>
          <w:b/>
          <w:bCs/>
          <w:sz w:val="32"/>
          <w:szCs w:val="32"/>
        </w:rPr>
        <w:t>四、供应商须知：</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（1）供应商承诺的完成时间必须完全响应本文件规定，否则以无效标处理。</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（2）供应商的资料不全的将不被接受。</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（3）供应商在投标过程中应遵守诚实守信原则，串通或弄虚作假行为影响招标的，一经查实相关行政主管部门有权否决当次评审结果。</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（4）在合同履行过程中，如发现供应商有欺诈等不诚实行为及违反合同约定等行为，将会受到列入“黑名单”、网上通报等处理。请各供应商认真阅读采购文件各条款。</w:t>
      </w:r>
    </w:p>
    <w:p>
      <w:pPr>
        <w:spacing w:line="660" w:lineRule="exact"/>
        <w:ind w:firstLine="600" w:firstLineChars="200"/>
        <w:rPr>
          <w:rFonts w:ascii="仿宋" w:hAnsi="仿宋" w:eastAsia="仿宋" w:cs="仿宋"/>
          <w:bCs/>
          <w:sz w:val="30"/>
          <w:szCs w:val="30"/>
        </w:rPr>
      </w:pPr>
      <w:r>
        <w:rPr>
          <w:rFonts w:hint="eastAsia" w:ascii="仿宋" w:hAnsi="仿宋" w:eastAsia="仿宋" w:cs="仿宋"/>
          <w:bCs/>
          <w:sz w:val="30"/>
          <w:szCs w:val="30"/>
        </w:rPr>
        <w:t>（5）开标时企业需单独提供以下资料审查（须加盖单位公章）：</w:t>
      </w:r>
    </w:p>
    <w:p>
      <w:pPr>
        <w:widowControl/>
        <w:spacing w:line="660" w:lineRule="exact"/>
        <w:ind w:firstLine="600" w:firstLineChars="200"/>
        <w:jc w:val="left"/>
        <w:rPr>
          <w:rFonts w:ascii="仿宋" w:hAnsi="仿宋" w:eastAsia="仿宋" w:cs="仿宋"/>
          <w:bCs/>
          <w:sz w:val="30"/>
          <w:szCs w:val="30"/>
        </w:rPr>
      </w:pPr>
      <w:r>
        <w:rPr>
          <w:rFonts w:hint="eastAsia" w:ascii="仿宋" w:hAnsi="仿宋" w:eastAsia="仿宋" w:cs="仿宋"/>
          <w:bCs/>
          <w:sz w:val="30"/>
          <w:szCs w:val="30"/>
        </w:rPr>
        <w:t>1.法定代表人到场的须提供身份证及法定代表人身份证明原件（附法定代表人身份证正反面复印件）；</w:t>
      </w:r>
    </w:p>
    <w:p>
      <w:pPr>
        <w:widowControl/>
        <w:spacing w:line="660" w:lineRule="exact"/>
        <w:ind w:firstLine="600" w:firstLineChars="200"/>
        <w:jc w:val="left"/>
        <w:rPr>
          <w:rFonts w:hint="eastAsia" w:ascii="仿宋" w:hAnsi="仿宋" w:eastAsia="仿宋" w:cs="仿宋"/>
          <w:bCs/>
          <w:sz w:val="30"/>
          <w:szCs w:val="30"/>
        </w:rPr>
      </w:pPr>
      <w:r>
        <w:rPr>
          <w:rFonts w:hint="eastAsia" w:ascii="仿宋" w:hAnsi="仿宋" w:eastAsia="仿宋" w:cs="仿宋"/>
          <w:bCs/>
          <w:sz w:val="30"/>
          <w:szCs w:val="30"/>
        </w:rPr>
        <w:t>2.委托代理人到场的须提供身份证及授权委托书原件（附法定代表人及授权委托人身份证正反面复印件）；</w:t>
      </w:r>
    </w:p>
    <w:p>
      <w:pPr>
        <w:pStyle w:val="2"/>
      </w:pP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6</w:t>
      </w:r>
      <w:r>
        <w:rPr>
          <w:rFonts w:hint="eastAsia" w:ascii="仿宋" w:hAnsi="仿宋" w:eastAsia="仿宋" w:cs="仿宋"/>
          <w:sz w:val="30"/>
          <w:szCs w:val="30"/>
          <w:lang w:eastAsia="zh-CN"/>
        </w:rPr>
        <w:t>）</w:t>
      </w:r>
      <w:r>
        <w:rPr>
          <w:rFonts w:hint="eastAsia" w:ascii="仿宋" w:hAnsi="仿宋" w:eastAsia="仿宋" w:cs="仿宋"/>
          <w:sz w:val="30"/>
          <w:szCs w:val="30"/>
        </w:rPr>
        <w:t>本项目履约保证金的金额及缴纳方式：</w:t>
      </w:r>
      <w:r>
        <w:rPr>
          <w:rFonts w:hint="eastAsia" w:ascii="仿宋" w:hAnsi="仿宋" w:eastAsia="仿宋" w:cs="仿宋"/>
          <w:sz w:val="30"/>
          <w:szCs w:val="30"/>
          <w:lang w:val="en-US" w:eastAsia="zh-CN"/>
        </w:rPr>
        <w:t>无；</w:t>
      </w:r>
    </w:p>
    <w:p>
      <w:pPr>
        <w:pStyle w:val="20"/>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rPr>
        <w:t>（</w:t>
      </w:r>
      <w:r>
        <w:rPr>
          <w:rFonts w:hint="eastAsia" w:ascii="仿宋" w:hAnsi="仿宋" w:eastAsia="仿宋" w:cs="仿宋"/>
          <w:sz w:val="30"/>
          <w:szCs w:val="30"/>
          <w:lang w:val="en-US" w:eastAsia="zh-CN"/>
        </w:rPr>
        <w:t>7</w:t>
      </w:r>
      <w:r>
        <w:rPr>
          <w:rFonts w:hint="eastAsia" w:ascii="仿宋" w:hAnsi="仿宋" w:eastAsia="仿宋" w:cs="仿宋"/>
          <w:sz w:val="30"/>
          <w:szCs w:val="30"/>
        </w:rPr>
        <w:t>）如因未在规定时间段内提供响应文件、无法辨认等造成的后果，由供应商自行负责。</w:t>
      </w:r>
    </w:p>
    <w:p>
      <w:pPr>
        <w:pStyle w:val="20"/>
        <w:spacing w:line="660" w:lineRule="exact"/>
        <w:ind w:firstLine="600" w:firstLineChars="200"/>
        <w:jc w:val="left"/>
        <w:rPr>
          <w:rFonts w:hint="eastAsia" w:ascii="仿宋" w:hAnsi="仿宋" w:eastAsia="仿宋" w:cs="仿宋"/>
          <w:sz w:val="30"/>
          <w:szCs w:val="30"/>
        </w:rPr>
      </w:pPr>
      <w:r>
        <w:rPr>
          <w:rFonts w:hint="eastAsia" w:ascii="仿宋" w:hAnsi="仿宋" w:eastAsia="仿宋" w:cs="仿宋"/>
          <w:sz w:val="30"/>
          <w:szCs w:val="30"/>
          <w:lang w:val="en-US" w:eastAsia="zh-CN"/>
        </w:rPr>
        <w:t>（8</w:t>
      </w:r>
      <w:r>
        <w:rPr>
          <w:rFonts w:hint="eastAsia" w:ascii="仿宋" w:hAnsi="仿宋" w:eastAsia="仿宋" w:cs="仿宋"/>
          <w:sz w:val="30"/>
          <w:szCs w:val="30"/>
          <w:lang w:eastAsia="zh-CN"/>
        </w:rPr>
        <w:t>）</w:t>
      </w:r>
      <w:r>
        <w:rPr>
          <w:rFonts w:hint="eastAsia" w:ascii="仿宋" w:hAnsi="仿宋" w:eastAsia="仿宋" w:cs="仿宋"/>
          <w:sz w:val="30"/>
          <w:szCs w:val="30"/>
          <w:lang w:val="en-US" w:eastAsia="zh-CN"/>
        </w:rPr>
        <w:t>中标供应商需提供样品供临床验证功能后公示成交结果。</w:t>
      </w:r>
    </w:p>
    <w:p>
      <w:pPr>
        <w:pStyle w:val="20"/>
        <w:spacing w:line="660" w:lineRule="exact"/>
        <w:ind w:firstLine="643" w:firstLineChars="200"/>
        <w:jc w:val="left"/>
        <w:rPr>
          <w:rFonts w:ascii="仿宋" w:hAnsi="仿宋" w:eastAsia="仿宋" w:cs="仿宋"/>
          <w:b/>
          <w:color w:val="000000"/>
          <w:sz w:val="32"/>
          <w:szCs w:val="32"/>
        </w:rPr>
      </w:pPr>
      <w:r>
        <w:rPr>
          <w:rFonts w:hint="eastAsia" w:ascii="仿宋" w:hAnsi="仿宋" w:eastAsia="仿宋" w:cs="仿宋"/>
          <w:b/>
          <w:color w:val="000000"/>
          <w:sz w:val="32"/>
          <w:szCs w:val="32"/>
        </w:rPr>
        <w:t>五、开标时间、开标地点及评标方式</w:t>
      </w:r>
    </w:p>
    <w:p>
      <w:pPr>
        <w:pStyle w:val="20"/>
        <w:spacing w:line="660" w:lineRule="exact"/>
        <w:ind w:firstLine="600" w:firstLineChars="200"/>
        <w:jc w:val="left"/>
        <w:rPr>
          <w:rFonts w:ascii="仿宋" w:hAnsi="仿宋" w:eastAsia="仿宋" w:cs="仿宋"/>
          <w:color w:val="000000"/>
          <w:sz w:val="30"/>
          <w:szCs w:val="30"/>
        </w:rPr>
      </w:pPr>
      <w:r>
        <w:rPr>
          <w:rFonts w:hint="eastAsia" w:ascii="仿宋" w:hAnsi="仿宋" w:eastAsia="仿宋" w:cs="仿宋"/>
          <w:color w:val="000000"/>
          <w:sz w:val="30"/>
          <w:szCs w:val="30"/>
        </w:rPr>
        <w:t>1、报价时间：</w:t>
      </w:r>
      <w:r>
        <w:rPr>
          <w:rFonts w:hint="eastAsia" w:ascii="仿宋" w:hAnsi="仿宋" w:eastAsia="仿宋" w:cs="仿宋"/>
          <w:color w:val="000000"/>
          <w:sz w:val="30"/>
          <w:szCs w:val="30"/>
          <w:u w:val="single"/>
          <w:lang w:eastAsia="zh-CN"/>
        </w:rPr>
        <w:t>202</w:t>
      </w:r>
      <w:r>
        <w:rPr>
          <w:rFonts w:hint="eastAsia" w:ascii="仿宋" w:hAnsi="仿宋" w:eastAsia="仿宋" w:cs="仿宋"/>
          <w:color w:val="000000"/>
          <w:sz w:val="30"/>
          <w:szCs w:val="30"/>
          <w:u w:val="single"/>
          <w:lang w:val="en-US" w:eastAsia="zh-CN"/>
        </w:rPr>
        <w:t>6</w:t>
      </w:r>
      <w:r>
        <w:rPr>
          <w:rFonts w:hint="eastAsia" w:ascii="仿宋" w:hAnsi="仿宋" w:eastAsia="仿宋" w:cs="仿宋"/>
          <w:color w:val="000000"/>
          <w:sz w:val="30"/>
          <w:szCs w:val="30"/>
          <w:u w:val="single"/>
          <w:lang w:eastAsia="zh-CN"/>
        </w:rPr>
        <w:t>年</w:t>
      </w:r>
      <w:r>
        <w:rPr>
          <w:rFonts w:hint="eastAsia" w:ascii="仿宋" w:hAnsi="仿宋" w:eastAsia="仿宋" w:cs="仿宋"/>
          <w:color w:val="000000"/>
          <w:sz w:val="30"/>
          <w:szCs w:val="30"/>
          <w:u w:val="single"/>
          <w:lang w:val="en-US" w:eastAsia="zh-CN"/>
        </w:rPr>
        <w:t>1</w:t>
      </w:r>
      <w:r>
        <w:rPr>
          <w:rFonts w:hint="eastAsia" w:ascii="仿宋" w:hAnsi="仿宋" w:eastAsia="仿宋" w:cs="仿宋"/>
          <w:color w:val="000000"/>
          <w:sz w:val="30"/>
          <w:szCs w:val="30"/>
          <w:u w:val="single"/>
          <w:lang w:eastAsia="zh-CN"/>
        </w:rPr>
        <w:t>月</w:t>
      </w:r>
      <w:r>
        <w:rPr>
          <w:rFonts w:hint="eastAsia" w:ascii="仿宋" w:hAnsi="仿宋" w:eastAsia="仿宋" w:cs="仿宋"/>
          <w:color w:val="000000"/>
          <w:sz w:val="30"/>
          <w:szCs w:val="30"/>
          <w:u w:val="single"/>
          <w:lang w:val="en-US" w:eastAsia="zh-CN"/>
        </w:rPr>
        <w:t>23</w:t>
      </w:r>
      <w:bookmarkStart w:id="0" w:name="_GoBack"/>
      <w:bookmarkEnd w:id="0"/>
      <w:r>
        <w:rPr>
          <w:rFonts w:hint="eastAsia" w:ascii="仿宋" w:hAnsi="仿宋" w:eastAsia="仿宋" w:cs="仿宋"/>
          <w:color w:val="000000"/>
          <w:sz w:val="30"/>
          <w:szCs w:val="30"/>
          <w:u w:val="single"/>
          <w:lang w:eastAsia="zh-CN"/>
        </w:rPr>
        <w:t>日1</w:t>
      </w:r>
      <w:r>
        <w:rPr>
          <w:rFonts w:hint="eastAsia" w:ascii="仿宋" w:hAnsi="仿宋" w:eastAsia="仿宋" w:cs="仿宋"/>
          <w:color w:val="000000"/>
          <w:sz w:val="30"/>
          <w:szCs w:val="30"/>
          <w:u w:val="single"/>
          <w:lang w:val="en-US" w:eastAsia="zh-CN"/>
        </w:rPr>
        <w:t>4</w:t>
      </w:r>
      <w:r>
        <w:rPr>
          <w:rFonts w:hint="eastAsia" w:ascii="仿宋" w:hAnsi="仿宋" w:eastAsia="仿宋" w:cs="仿宋"/>
          <w:color w:val="000000"/>
          <w:sz w:val="30"/>
          <w:szCs w:val="30"/>
          <w:u w:val="single"/>
          <w:lang w:eastAsia="zh-CN"/>
        </w:rPr>
        <w:t>时</w:t>
      </w:r>
      <w:r>
        <w:rPr>
          <w:rFonts w:hint="eastAsia" w:ascii="仿宋" w:hAnsi="仿宋" w:eastAsia="仿宋" w:cs="仿宋"/>
          <w:color w:val="000000"/>
          <w:sz w:val="30"/>
          <w:szCs w:val="30"/>
          <w:u w:val="single"/>
          <w:lang w:val="en-US" w:eastAsia="zh-CN"/>
        </w:rPr>
        <w:t>3</w:t>
      </w:r>
      <w:r>
        <w:rPr>
          <w:rFonts w:hint="eastAsia" w:ascii="仿宋" w:hAnsi="仿宋" w:eastAsia="仿宋" w:cs="仿宋"/>
          <w:color w:val="000000"/>
          <w:sz w:val="30"/>
          <w:szCs w:val="30"/>
          <w:u w:val="single"/>
          <w:lang w:eastAsia="zh-CN"/>
        </w:rPr>
        <w:t>0分</w:t>
      </w:r>
      <w:r>
        <w:rPr>
          <w:rFonts w:hint="eastAsia" w:ascii="仿宋" w:hAnsi="仿宋" w:eastAsia="仿宋" w:cs="仿宋"/>
          <w:color w:val="000000"/>
          <w:sz w:val="30"/>
          <w:szCs w:val="30"/>
        </w:rPr>
        <w:t>（迟到视作放弃参与）；    开标地点：</w:t>
      </w:r>
      <w:r>
        <w:rPr>
          <w:rFonts w:hint="eastAsia" w:ascii="仿宋" w:hAnsi="仿宋" w:eastAsia="仿宋" w:cs="仿宋"/>
          <w:color w:val="000000"/>
          <w:kern w:val="0"/>
          <w:sz w:val="30"/>
          <w:szCs w:val="30"/>
          <w:u w:val="single"/>
        </w:rPr>
        <w:t>舒城县人民医院住院部四楼医疗设备科</w:t>
      </w:r>
      <w:r>
        <w:rPr>
          <w:rFonts w:hint="eastAsia" w:ascii="仿宋" w:hAnsi="仿宋" w:eastAsia="仿宋" w:cs="仿宋"/>
          <w:color w:val="000000"/>
          <w:sz w:val="30"/>
          <w:szCs w:val="30"/>
        </w:rPr>
        <w:t>。</w:t>
      </w:r>
    </w:p>
    <w:p>
      <w:pPr>
        <w:pStyle w:val="20"/>
        <w:spacing w:line="660" w:lineRule="exact"/>
        <w:ind w:firstLine="600" w:firstLineChars="200"/>
        <w:jc w:val="left"/>
        <w:rPr>
          <w:rFonts w:ascii="仿宋" w:hAnsi="仿宋" w:eastAsia="仿宋" w:cs="仿宋"/>
          <w:sz w:val="30"/>
          <w:szCs w:val="30"/>
          <w:highlight w:val="yellow"/>
        </w:rPr>
      </w:pPr>
      <w:r>
        <w:rPr>
          <w:rFonts w:hint="eastAsia" w:ascii="仿宋" w:hAnsi="仿宋" w:eastAsia="仿宋" w:cs="仿宋"/>
          <w:sz w:val="30"/>
          <w:szCs w:val="30"/>
        </w:rPr>
        <w:t>2、评标方式：本项目采用</w:t>
      </w:r>
      <w:r>
        <w:rPr>
          <w:rFonts w:hint="eastAsia" w:ascii="仿宋" w:hAnsi="仿宋" w:eastAsia="仿宋" w:cs="仿宋"/>
          <w:sz w:val="30"/>
          <w:szCs w:val="30"/>
          <w:lang w:val="en-US" w:eastAsia="zh-CN"/>
        </w:rPr>
        <w:t>询价</w:t>
      </w:r>
      <w:r>
        <w:rPr>
          <w:rFonts w:hint="eastAsia" w:ascii="仿宋" w:hAnsi="仿宋" w:eastAsia="仿宋" w:cs="仿宋"/>
          <w:sz w:val="30"/>
          <w:szCs w:val="30"/>
        </w:rPr>
        <w:t>的方式，最低价成交。</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谈判主持人按照开标会现场供应商签到的先后顺序，依次拆封标书宣布各家供应商的报价并记录。谈判小组先按照采购文件要求评定出有效供应商（投标文件符合采购需求、质量、服务且符合采购文件要求）；</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最终报价按照报价由低到高的顺序依次排序，报价最低的供应商为项目成交供应商。成交供应商在开标会结束且成交结果公示无异议后7个工作日内与采购人签订合同。</w:t>
      </w:r>
    </w:p>
    <w:p>
      <w:pPr>
        <w:pStyle w:val="20"/>
        <w:spacing w:line="660" w:lineRule="exact"/>
        <w:ind w:firstLine="602" w:firstLineChars="200"/>
        <w:jc w:val="left"/>
        <w:rPr>
          <w:rFonts w:ascii="仿宋" w:hAnsi="仿宋" w:eastAsia="仿宋" w:cs="仿宋"/>
          <w:sz w:val="30"/>
          <w:szCs w:val="30"/>
        </w:rPr>
      </w:pPr>
      <w:r>
        <w:rPr>
          <w:rFonts w:hint="eastAsia" w:ascii="仿宋" w:hAnsi="仿宋" w:eastAsia="仿宋" w:cs="仿宋"/>
          <w:b/>
          <w:bCs/>
          <w:sz w:val="30"/>
          <w:szCs w:val="30"/>
        </w:rPr>
        <w:t>注：</w:t>
      </w:r>
      <w:r>
        <w:rPr>
          <w:rFonts w:hint="eastAsia" w:ascii="仿宋" w:hAnsi="仿宋" w:eastAsia="仿宋" w:cs="仿宋"/>
          <w:sz w:val="30"/>
          <w:szCs w:val="30"/>
        </w:rPr>
        <w:t>（1）当最低报价出现两家或两家以上相同时，则采取现场抽签方式确定成交候选人排序；</w:t>
      </w:r>
    </w:p>
    <w:p>
      <w:pPr>
        <w:pStyle w:val="20"/>
        <w:spacing w:line="66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（2）为保障社会资源合理利用，提高资金使用效率，谈判小组有权力不接受收到的最低报价承包项目或其它任何响应文件的约束；</w:t>
      </w:r>
    </w:p>
    <w:p>
      <w:pPr>
        <w:pStyle w:val="20"/>
        <w:spacing w:line="660" w:lineRule="exact"/>
        <w:ind w:firstLine="600" w:firstLineChars="200"/>
        <w:jc w:val="left"/>
        <w:rPr>
          <w:rFonts w:ascii="仿宋" w:hAnsi="仿宋" w:eastAsia="仿宋" w:cs="仿宋"/>
          <w:b/>
          <w:bCs/>
          <w:sz w:val="32"/>
          <w:szCs w:val="32"/>
        </w:rPr>
      </w:pPr>
      <w:r>
        <w:rPr>
          <w:rFonts w:hint="eastAsia" w:ascii="仿宋" w:hAnsi="仿宋" w:eastAsia="仿宋" w:cs="仿宋"/>
          <w:sz w:val="30"/>
          <w:szCs w:val="30"/>
        </w:rPr>
        <w:t>（</w:t>
      </w:r>
      <w:r>
        <w:rPr>
          <w:rFonts w:hint="eastAsia" w:ascii="仿宋" w:hAnsi="仿宋" w:eastAsia="仿宋" w:cs="仿宋"/>
          <w:sz w:val="30"/>
          <w:szCs w:val="30"/>
          <w:lang w:val="en-US" w:eastAsia="zh-CN"/>
        </w:rPr>
        <w:t>3</w:t>
      </w:r>
      <w:r>
        <w:rPr>
          <w:rFonts w:hint="eastAsia" w:ascii="仿宋" w:hAnsi="仿宋" w:eastAsia="仿宋" w:cs="仿宋"/>
          <w:sz w:val="30"/>
          <w:szCs w:val="30"/>
        </w:rPr>
        <w:t>）谈判小组</w:t>
      </w:r>
      <w:r>
        <w:rPr>
          <w:rFonts w:ascii="仿宋" w:hAnsi="仿宋" w:eastAsia="仿宋" w:cs="仿宋"/>
          <w:sz w:val="30"/>
          <w:szCs w:val="30"/>
        </w:rPr>
        <w:t>认为</w:t>
      </w:r>
      <w:r>
        <w:rPr>
          <w:rFonts w:hint="eastAsia" w:ascii="仿宋" w:hAnsi="仿宋" w:eastAsia="仿宋" w:cs="仿宋"/>
          <w:sz w:val="30"/>
          <w:szCs w:val="30"/>
        </w:rPr>
        <w:t>供应商</w:t>
      </w:r>
      <w:r>
        <w:rPr>
          <w:rFonts w:ascii="仿宋" w:hAnsi="仿宋" w:eastAsia="仿宋" w:cs="仿宋"/>
          <w:sz w:val="30"/>
          <w:szCs w:val="30"/>
        </w:rPr>
        <w:t>的报价明显低于其他通过符合性审查</w:t>
      </w:r>
      <w:r>
        <w:rPr>
          <w:rFonts w:hint="eastAsia" w:ascii="仿宋" w:hAnsi="仿宋" w:eastAsia="仿宋" w:cs="仿宋"/>
          <w:sz w:val="30"/>
          <w:szCs w:val="30"/>
        </w:rPr>
        <w:t>供应商</w:t>
      </w:r>
      <w:r>
        <w:rPr>
          <w:rFonts w:ascii="仿宋" w:hAnsi="仿宋" w:eastAsia="仿宋" w:cs="仿宋"/>
          <w:sz w:val="30"/>
          <w:szCs w:val="30"/>
        </w:rPr>
        <w:t>的报价，有可能影响产品质量或者不能诚信履约的，应当要求其在</w:t>
      </w:r>
      <w:r>
        <w:rPr>
          <w:rFonts w:hint="eastAsia" w:ascii="仿宋" w:hAnsi="仿宋" w:eastAsia="仿宋" w:cs="仿宋"/>
          <w:sz w:val="30"/>
          <w:szCs w:val="30"/>
        </w:rPr>
        <w:t>谈判</w:t>
      </w:r>
      <w:r>
        <w:rPr>
          <w:rFonts w:ascii="仿宋" w:hAnsi="仿宋" w:eastAsia="仿宋" w:cs="仿宋"/>
          <w:sz w:val="30"/>
          <w:szCs w:val="30"/>
        </w:rPr>
        <w:t>现场合理的时间内提供书面说明，必要时提交相关证明材料；</w:t>
      </w:r>
      <w:r>
        <w:rPr>
          <w:rFonts w:hint="eastAsia" w:ascii="仿宋" w:hAnsi="仿宋" w:eastAsia="仿宋" w:cs="仿宋"/>
          <w:sz w:val="30"/>
          <w:szCs w:val="30"/>
        </w:rPr>
        <w:t>供应商</w:t>
      </w:r>
      <w:r>
        <w:rPr>
          <w:rFonts w:ascii="仿宋" w:hAnsi="仿宋" w:eastAsia="仿宋" w:cs="仿宋"/>
          <w:sz w:val="30"/>
          <w:szCs w:val="30"/>
        </w:rPr>
        <w:t>不能证明其报价合理性的，</w:t>
      </w:r>
      <w:r>
        <w:rPr>
          <w:rFonts w:hint="eastAsia" w:ascii="仿宋" w:hAnsi="仿宋" w:eastAsia="仿宋" w:cs="仿宋"/>
          <w:sz w:val="30"/>
          <w:szCs w:val="30"/>
        </w:rPr>
        <w:t>谈判小组</w:t>
      </w:r>
      <w:r>
        <w:rPr>
          <w:rFonts w:ascii="仿宋" w:hAnsi="仿宋" w:eastAsia="仿宋" w:cs="仿宋"/>
          <w:sz w:val="30"/>
          <w:szCs w:val="30"/>
        </w:rPr>
        <w:t>应当将其作为无效投标处理。</w:t>
      </w:r>
    </w:p>
    <w:p>
      <w:pPr>
        <w:pStyle w:val="20"/>
        <w:spacing w:line="660" w:lineRule="exact"/>
        <w:ind w:firstLine="643" w:firstLineChars="200"/>
        <w:jc w:val="left"/>
        <w:rPr>
          <w:rFonts w:ascii="仿宋" w:hAnsi="仿宋" w:eastAsia="仿宋" w:cs="仿宋"/>
          <w:sz w:val="32"/>
          <w:szCs w:val="32"/>
        </w:rPr>
      </w:pPr>
      <w:r>
        <w:rPr>
          <w:rFonts w:hint="eastAsia" w:ascii="仿宋" w:hAnsi="仿宋" w:eastAsia="仿宋" w:cs="仿宋"/>
          <w:b/>
          <w:bCs/>
          <w:sz w:val="32"/>
          <w:szCs w:val="32"/>
        </w:rPr>
        <w:t>六、响应文件要求：</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1、响应文件响应函及响应文件响应函附录。</w:t>
      </w:r>
    </w:p>
    <w:p>
      <w:pPr>
        <w:pStyle w:val="20"/>
        <w:spacing w:line="660" w:lineRule="exact"/>
        <w:ind w:left="638" w:leftChars="304"/>
        <w:jc w:val="left"/>
        <w:rPr>
          <w:rFonts w:ascii="仿宋" w:hAnsi="仿宋" w:eastAsia="仿宋" w:cs="仿宋"/>
          <w:sz w:val="30"/>
          <w:szCs w:val="30"/>
        </w:rPr>
      </w:pPr>
      <w:r>
        <w:rPr>
          <w:rFonts w:hint="eastAsia" w:ascii="仿宋" w:hAnsi="仿宋" w:eastAsia="仿宋" w:cs="仿宋"/>
          <w:sz w:val="30"/>
          <w:szCs w:val="30"/>
        </w:rPr>
        <w:t>2、供应商法定代表人及授权委托人身份证复印件。</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3、格式要求：A4纸不得活页，密封包装。</w:t>
      </w:r>
    </w:p>
    <w:p>
      <w:pPr>
        <w:pStyle w:val="20"/>
        <w:spacing w:line="660" w:lineRule="exact"/>
        <w:ind w:firstLine="600" w:firstLineChars="200"/>
        <w:jc w:val="left"/>
        <w:rPr>
          <w:rFonts w:ascii="仿宋" w:hAnsi="仿宋" w:eastAsia="仿宋" w:cs="仿宋"/>
          <w:color w:val="auto"/>
          <w:sz w:val="30"/>
          <w:szCs w:val="30"/>
        </w:rPr>
      </w:pPr>
      <w:r>
        <w:rPr>
          <w:rFonts w:hint="eastAsia" w:ascii="仿宋" w:hAnsi="仿宋" w:eastAsia="仿宋" w:cs="仿宋"/>
          <w:color w:val="auto"/>
          <w:sz w:val="30"/>
          <w:szCs w:val="30"/>
        </w:rPr>
        <w:t>4、提交份数：壹式叁份。（正本壹份、副本贰份）</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5、编制要求：响应文件应打印装订成册，字迹清楚不褪色，并由供应商法定代表人或其委托代理人签字；</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6、采购文件中要求的其他内容；</w:t>
      </w:r>
    </w:p>
    <w:p>
      <w:pPr>
        <w:pStyle w:val="20"/>
        <w:spacing w:line="660" w:lineRule="exact"/>
        <w:ind w:firstLine="600" w:firstLineChars="200"/>
        <w:jc w:val="left"/>
        <w:rPr>
          <w:rFonts w:ascii="仿宋" w:hAnsi="仿宋" w:eastAsia="仿宋" w:cs="仿宋"/>
          <w:sz w:val="32"/>
          <w:szCs w:val="32"/>
        </w:rPr>
      </w:pPr>
      <w:r>
        <w:rPr>
          <w:rFonts w:hint="eastAsia" w:ascii="仿宋" w:hAnsi="仿宋" w:eastAsia="仿宋" w:cs="仿宋"/>
          <w:sz w:val="30"/>
          <w:szCs w:val="30"/>
        </w:rPr>
        <w:t>7、响应文件须逐页加盖单位公章。</w:t>
      </w:r>
    </w:p>
    <w:p>
      <w:pPr>
        <w:pStyle w:val="20"/>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七、提交相关费用：</w:t>
      </w:r>
      <w:r>
        <w:rPr>
          <w:rFonts w:hint="eastAsia" w:ascii="仿宋" w:hAnsi="仿宋" w:eastAsia="仿宋" w:cs="仿宋"/>
          <w:bCs/>
          <w:sz w:val="32"/>
          <w:szCs w:val="32"/>
        </w:rPr>
        <w:t>无</w:t>
      </w:r>
    </w:p>
    <w:p>
      <w:pPr>
        <w:pStyle w:val="20"/>
        <w:numPr>
          <w:ilvl w:val="0"/>
          <w:numId w:val="4"/>
        </w:numPr>
        <w:spacing w:line="660" w:lineRule="exact"/>
        <w:ind w:firstLine="643" w:firstLineChars="200"/>
        <w:jc w:val="left"/>
        <w:rPr>
          <w:rFonts w:ascii="仿宋" w:hAnsi="仿宋" w:eastAsia="仿宋" w:cs="仿宋"/>
          <w:b/>
          <w:sz w:val="32"/>
          <w:szCs w:val="32"/>
        </w:rPr>
      </w:pPr>
      <w:r>
        <w:rPr>
          <w:rFonts w:hint="eastAsia" w:ascii="仿宋" w:hAnsi="仿宋" w:eastAsia="仿宋" w:cs="仿宋"/>
          <w:b/>
          <w:sz w:val="32"/>
          <w:szCs w:val="32"/>
        </w:rPr>
        <w:t>成交结果公示：</w:t>
      </w:r>
    </w:p>
    <w:p>
      <w:pPr>
        <w:pStyle w:val="20"/>
        <w:spacing w:line="660" w:lineRule="exact"/>
        <w:ind w:firstLine="600" w:firstLineChars="200"/>
        <w:jc w:val="left"/>
        <w:rPr>
          <w:rFonts w:ascii="仿宋" w:hAnsi="仿宋" w:eastAsia="仿宋" w:cs="仿宋"/>
          <w:sz w:val="30"/>
          <w:szCs w:val="30"/>
        </w:rPr>
      </w:pPr>
      <w:r>
        <w:rPr>
          <w:rFonts w:hint="eastAsia" w:ascii="仿宋" w:hAnsi="仿宋" w:eastAsia="仿宋" w:cs="仿宋"/>
          <w:sz w:val="30"/>
          <w:szCs w:val="30"/>
        </w:rPr>
        <w:t>成交结果将在舒城县人民医院网站（http://www.ahscxyy.com）“招投标公告”栏进行公示。</w:t>
      </w:r>
    </w:p>
    <w:p>
      <w:pPr>
        <w:pStyle w:val="20"/>
        <w:numPr>
          <w:ilvl w:val="0"/>
          <w:numId w:val="4"/>
        </w:numPr>
        <w:spacing w:line="660" w:lineRule="exact"/>
        <w:ind w:firstLine="643" w:firstLineChars="200"/>
        <w:jc w:val="left"/>
        <w:rPr>
          <w:rFonts w:ascii="仿宋" w:hAnsi="仿宋" w:eastAsia="仿宋" w:cs="仿宋"/>
          <w:b/>
          <w:bCs/>
          <w:sz w:val="32"/>
          <w:szCs w:val="32"/>
        </w:rPr>
      </w:pPr>
      <w:r>
        <w:rPr>
          <w:rFonts w:hint="eastAsia" w:ascii="仿宋" w:hAnsi="仿宋" w:eastAsia="仿宋" w:cs="仿宋"/>
          <w:b/>
          <w:bCs/>
          <w:sz w:val="32"/>
          <w:szCs w:val="32"/>
        </w:rPr>
        <w:t>签订合同：</w:t>
      </w:r>
    </w:p>
    <w:p>
      <w:pPr>
        <w:pStyle w:val="20"/>
        <w:spacing w:line="660" w:lineRule="exact"/>
        <w:ind w:firstLine="600" w:firstLineChars="200"/>
        <w:jc w:val="left"/>
      </w:pPr>
      <w:r>
        <w:rPr>
          <w:rFonts w:hint="eastAsia" w:ascii="仿宋" w:hAnsi="仿宋" w:eastAsia="仿宋" w:cs="仿宋"/>
          <w:sz w:val="30"/>
          <w:szCs w:val="30"/>
        </w:rPr>
        <w:t>成交供应商应在成交结果公示无异议后7个工作日内与采购人签订合同。成交供应商无正当理由拒签合同的，采购人将取消其成交资格。</w:t>
      </w:r>
    </w:p>
    <w:p/>
    <w:sectPr>
      <w:headerReference r:id="rId3" w:type="default"/>
      <w:footerReference r:id="rId4" w:type="default"/>
      <w:pgSz w:w="11850" w:h="16783"/>
      <w:pgMar w:top="1191" w:right="1247" w:bottom="1191"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monospace">
    <w:altName w:val="Segoe Print"/>
    <w:panose1 w:val="00000000000000000000"/>
    <w:charset w:val="00"/>
    <w:family w:val="auto"/>
    <w:pitch w:val="default"/>
    <w:sig w:usb0="00000000" w:usb1="00000000" w:usb2="00000000" w:usb3="00000000" w:csb0="00040001" w:csb1="00000000"/>
  </w:font>
  <w:font w:name="Batang">
    <w:altName w:val="Malgun Gothic"/>
    <w:panose1 w:val="02030600000101010101"/>
    <w:charset w:val="81"/>
    <w:family w:val="roman"/>
    <w:pitch w:val="default"/>
    <w:sig w:usb0="00000000" w:usb1="00000000" w:usb2="00000030" w:usb3="00000000" w:csb0="0008009F" w:csb1="00000000"/>
  </w:font>
  <w:font w:name="仿宋">
    <w:panose1 w:val="02010609060101010101"/>
    <w:charset w:val="86"/>
    <w:family w:val="modern"/>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Malgun Gothic">
    <w:panose1 w:val="020B0503020000020004"/>
    <w:charset w:val="81"/>
    <w:family w:val="auto"/>
    <w:pitch w:val="default"/>
    <w:sig w:usb0="9000002F" w:usb1="29D77CFB" w:usb2="00000012" w:usb3="00000000" w:csb0="0008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28"/>
      </w:rPr>
    </w:pPr>
    <w:r>
      <w:fldChar w:fldCharType="begin"/>
    </w:r>
    <w:r>
      <w:rPr>
        <w:rStyle w:val="28"/>
      </w:rPr>
      <w:instrText xml:space="preserve">PAGE  </w:instrText>
    </w:r>
    <w:r>
      <w:fldChar w:fldCharType="separate"/>
    </w:r>
    <w:r>
      <w:rPr>
        <w:rStyle w:val="28"/>
      </w:rPr>
      <w:t>9</w:t>
    </w:r>
    <w:r>
      <w:fldChar w:fldCharType="end"/>
    </w:r>
  </w:p>
  <w:p>
    <w:pPr>
      <w:pStyle w:val="21"/>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A6CA44"/>
    <w:multiLevelType w:val="singleLevel"/>
    <w:tmpl w:val="86A6CA44"/>
    <w:lvl w:ilvl="0" w:tentative="0">
      <w:start w:val="1"/>
      <w:numFmt w:val="decimal"/>
      <w:pStyle w:val="9"/>
      <w:lvlText w:val="%1."/>
      <w:lvlJc w:val="left"/>
      <w:pPr>
        <w:tabs>
          <w:tab w:val="left" w:pos="780"/>
        </w:tabs>
        <w:ind w:left="780" w:hanging="360"/>
      </w:pPr>
    </w:lvl>
  </w:abstractNum>
  <w:abstractNum w:abstractNumId="1">
    <w:nsid w:val="0000000A"/>
    <w:multiLevelType w:val="multilevel"/>
    <w:tmpl w:val="0000000A"/>
    <w:lvl w:ilvl="0" w:tentative="0">
      <w:start w:val="1"/>
      <w:numFmt w:val="decimal"/>
      <w:lvlText w:val="%1"/>
      <w:lvlJc w:val="left"/>
      <w:pPr>
        <w:ind w:left="432" w:hanging="432"/>
      </w:pPr>
      <w:rPr>
        <w:rFonts w:cs="Times New Roman"/>
      </w:rPr>
    </w:lvl>
    <w:lvl w:ilvl="1" w:tentative="0">
      <w:start w:val="1"/>
      <w:numFmt w:val="decimal"/>
      <w:pStyle w:val="58"/>
      <w:lvlText w:val="%1.%2"/>
      <w:lvlJc w:val="left"/>
      <w:pPr>
        <w:ind w:left="576" w:hanging="576"/>
      </w:pPr>
      <w:rPr>
        <w:rFonts w:cs="Times New Roman"/>
      </w:rPr>
    </w:lvl>
    <w:lvl w:ilvl="2" w:tentative="0">
      <w:start w:val="1"/>
      <w:numFmt w:val="decimal"/>
      <w:lvlText w:val="%1.%2.%3"/>
      <w:lvlJc w:val="left"/>
      <w:pPr>
        <w:ind w:left="720" w:hanging="720"/>
      </w:pPr>
      <w:rPr>
        <w:rFonts w:cs="Times New Roman"/>
      </w:rPr>
    </w:lvl>
    <w:lvl w:ilvl="3" w:tentative="0">
      <w:start w:val="1"/>
      <w:numFmt w:val="decimal"/>
      <w:lvlText w:val="%1.%2.%3.%4"/>
      <w:lvlJc w:val="left"/>
      <w:pPr>
        <w:ind w:left="864" w:hanging="864"/>
      </w:pPr>
      <w:rPr>
        <w:rFonts w:cs="Times New Roman"/>
      </w:rPr>
    </w:lvl>
    <w:lvl w:ilvl="4" w:tentative="0">
      <w:start w:val="1"/>
      <w:numFmt w:val="decimal"/>
      <w:lvlText w:val="%1.%2.%3.%4.%5"/>
      <w:lvlJc w:val="left"/>
      <w:pPr>
        <w:ind w:left="1008" w:hanging="1008"/>
      </w:pPr>
      <w:rPr>
        <w:rFonts w:cs="Times New Roman"/>
      </w:rPr>
    </w:lvl>
    <w:lvl w:ilvl="5" w:tentative="0">
      <w:start w:val="1"/>
      <w:numFmt w:val="decimal"/>
      <w:lvlText w:val="%1.%2.%3.%4.%5.%6"/>
      <w:lvlJc w:val="left"/>
      <w:pPr>
        <w:ind w:left="1152" w:hanging="1152"/>
      </w:pPr>
      <w:rPr>
        <w:rFonts w:cs="Times New Roman"/>
      </w:rPr>
    </w:lvl>
    <w:lvl w:ilvl="6" w:tentative="0">
      <w:start w:val="1"/>
      <w:numFmt w:val="decimal"/>
      <w:lvlText w:val="%1.%2.%3.%4.%5.%6.%7"/>
      <w:lvlJc w:val="left"/>
      <w:pPr>
        <w:ind w:left="1296" w:hanging="1296"/>
      </w:pPr>
      <w:rPr>
        <w:rFonts w:cs="Times New Roman"/>
      </w:rPr>
    </w:lvl>
    <w:lvl w:ilvl="7" w:tentative="0">
      <w:start w:val="1"/>
      <w:numFmt w:val="decimal"/>
      <w:lvlText w:val="%1.%2.%3.%4.%5.%6.%7.%8"/>
      <w:lvlJc w:val="left"/>
      <w:pPr>
        <w:ind w:left="1440" w:hanging="1440"/>
      </w:pPr>
      <w:rPr>
        <w:rFonts w:cs="Times New Roman"/>
      </w:rPr>
    </w:lvl>
    <w:lvl w:ilvl="8" w:tentative="0">
      <w:start w:val="1"/>
      <w:numFmt w:val="decimal"/>
      <w:lvlText w:val="%1.%2.%3.%4.%5.%6.%7.%8.%9"/>
      <w:lvlJc w:val="left"/>
      <w:pPr>
        <w:ind w:left="1584" w:hanging="1584"/>
      </w:pPr>
      <w:rPr>
        <w:rFonts w:cs="Times New Roman"/>
      </w:rPr>
    </w:lvl>
  </w:abstractNum>
  <w:abstractNum w:abstractNumId="2">
    <w:nsid w:val="0208E77A"/>
    <w:multiLevelType w:val="singleLevel"/>
    <w:tmpl w:val="0208E77A"/>
    <w:lvl w:ilvl="0" w:tentative="0">
      <w:start w:val="8"/>
      <w:numFmt w:val="chineseCounting"/>
      <w:suff w:val="nothing"/>
      <w:lvlText w:val="%1、"/>
      <w:lvlJc w:val="left"/>
      <w:rPr>
        <w:rFonts w:hint="eastAsia"/>
      </w:rPr>
    </w:lvl>
  </w:abstractNum>
  <w:abstractNum w:abstractNumId="3">
    <w:nsid w:val="60DB9418"/>
    <w:multiLevelType w:val="singleLevel"/>
    <w:tmpl w:val="60DB9418"/>
    <w:lvl w:ilvl="0" w:tentative="0">
      <w:start w:val="1"/>
      <w:numFmt w:val="decimal"/>
      <w:pStyle w:val="15"/>
      <w:lvlText w:val="%1."/>
      <w:lvlJc w:val="left"/>
      <w:pPr>
        <w:tabs>
          <w:tab w:val="left" w:pos="1200"/>
        </w:tabs>
        <w:ind w:left="1200" w:hanging="36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VkYjM1ODk1MTQxOTFiZDdlMjlkMzcwN2EyNDFmYzYifQ=="/>
  </w:docVars>
  <w:rsids>
    <w:rsidRoot w:val="00373FD9"/>
    <w:rsid w:val="000245E7"/>
    <w:rsid w:val="00237CBE"/>
    <w:rsid w:val="002A1038"/>
    <w:rsid w:val="002D68D9"/>
    <w:rsid w:val="002E438C"/>
    <w:rsid w:val="002F7402"/>
    <w:rsid w:val="00327698"/>
    <w:rsid w:val="00373FD9"/>
    <w:rsid w:val="003C4E81"/>
    <w:rsid w:val="00433F74"/>
    <w:rsid w:val="00435DC5"/>
    <w:rsid w:val="00457CD7"/>
    <w:rsid w:val="00491A3A"/>
    <w:rsid w:val="004E07FB"/>
    <w:rsid w:val="00500BF7"/>
    <w:rsid w:val="005C5496"/>
    <w:rsid w:val="006E025E"/>
    <w:rsid w:val="006F6AEC"/>
    <w:rsid w:val="0074105B"/>
    <w:rsid w:val="00862EE4"/>
    <w:rsid w:val="008A79E3"/>
    <w:rsid w:val="008B539B"/>
    <w:rsid w:val="00965423"/>
    <w:rsid w:val="009E1C30"/>
    <w:rsid w:val="00A141C8"/>
    <w:rsid w:val="00AF11DB"/>
    <w:rsid w:val="00B419FA"/>
    <w:rsid w:val="00B47BDF"/>
    <w:rsid w:val="00C249CE"/>
    <w:rsid w:val="00C267AD"/>
    <w:rsid w:val="00C77277"/>
    <w:rsid w:val="00CD38E1"/>
    <w:rsid w:val="00CE078C"/>
    <w:rsid w:val="00D473D8"/>
    <w:rsid w:val="00E15485"/>
    <w:rsid w:val="00EA2AC2"/>
    <w:rsid w:val="00EB3753"/>
    <w:rsid w:val="00EB4E64"/>
    <w:rsid w:val="020755D2"/>
    <w:rsid w:val="0217063C"/>
    <w:rsid w:val="022D115B"/>
    <w:rsid w:val="022F7234"/>
    <w:rsid w:val="024626C0"/>
    <w:rsid w:val="02817DC1"/>
    <w:rsid w:val="02A84E41"/>
    <w:rsid w:val="02AB2B9E"/>
    <w:rsid w:val="02E16D1E"/>
    <w:rsid w:val="031B5345"/>
    <w:rsid w:val="0323243B"/>
    <w:rsid w:val="034C6A6E"/>
    <w:rsid w:val="03584F1F"/>
    <w:rsid w:val="03BC64E6"/>
    <w:rsid w:val="04080835"/>
    <w:rsid w:val="04222537"/>
    <w:rsid w:val="04CF5D49"/>
    <w:rsid w:val="04D37589"/>
    <w:rsid w:val="05066088"/>
    <w:rsid w:val="050B565D"/>
    <w:rsid w:val="056723DD"/>
    <w:rsid w:val="05EC63E4"/>
    <w:rsid w:val="060608E9"/>
    <w:rsid w:val="06226F35"/>
    <w:rsid w:val="06253A5E"/>
    <w:rsid w:val="064D3733"/>
    <w:rsid w:val="066A3117"/>
    <w:rsid w:val="068F02D0"/>
    <w:rsid w:val="06B415B6"/>
    <w:rsid w:val="06B901AE"/>
    <w:rsid w:val="06E773B4"/>
    <w:rsid w:val="07453917"/>
    <w:rsid w:val="07497404"/>
    <w:rsid w:val="0770740B"/>
    <w:rsid w:val="07AF61D1"/>
    <w:rsid w:val="07B25A89"/>
    <w:rsid w:val="07B74E33"/>
    <w:rsid w:val="085120BF"/>
    <w:rsid w:val="087A439F"/>
    <w:rsid w:val="089C01A8"/>
    <w:rsid w:val="08A9685C"/>
    <w:rsid w:val="08B15955"/>
    <w:rsid w:val="08E133CB"/>
    <w:rsid w:val="09120C5E"/>
    <w:rsid w:val="09523D22"/>
    <w:rsid w:val="09560589"/>
    <w:rsid w:val="09612B2D"/>
    <w:rsid w:val="09C7774B"/>
    <w:rsid w:val="0A4A0959"/>
    <w:rsid w:val="0A4A32C7"/>
    <w:rsid w:val="0A507B29"/>
    <w:rsid w:val="0A5E15BA"/>
    <w:rsid w:val="0A642EDB"/>
    <w:rsid w:val="0AA43797"/>
    <w:rsid w:val="0AA52200"/>
    <w:rsid w:val="0B3B21C1"/>
    <w:rsid w:val="0B440AF0"/>
    <w:rsid w:val="0B486344"/>
    <w:rsid w:val="0B791FE0"/>
    <w:rsid w:val="0B9137AB"/>
    <w:rsid w:val="0BA544A1"/>
    <w:rsid w:val="0BDD4050"/>
    <w:rsid w:val="0CE64192"/>
    <w:rsid w:val="0D5B6B19"/>
    <w:rsid w:val="0D8F0F15"/>
    <w:rsid w:val="0DBB6FFD"/>
    <w:rsid w:val="0DC060A2"/>
    <w:rsid w:val="0E1432DE"/>
    <w:rsid w:val="0E200D90"/>
    <w:rsid w:val="0E2A5A22"/>
    <w:rsid w:val="0E401D8A"/>
    <w:rsid w:val="0E6D3230"/>
    <w:rsid w:val="0EEC709F"/>
    <w:rsid w:val="0F270E64"/>
    <w:rsid w:val="0F671BFB"/>
    <w:rsid w:val="0F9C159B"/>
    <w:rsid w:val="10266361"/>
    <w:rsid w:val="103B70ED"/>
    <w:rsid w:val="10B421B4"/>
    <w:rsid w:val="11014C81"/>
    <w:rsid w:val="115F3581"/>
    <w:rsid w:val="11DC4BFA"/>
    <w:rsid w:val="12177FB9"/>
    <w:rsid w:val="125D4DB8"/>
    <w:rsid w:val="13243364"/>
    <w:rsid w:val="139A2425"/>
    <w:rsid w:val="13C565E5"/>
    <w:rsid w:val="13DD1701"/>
    <w:rsid w:val="13DE0765"/>
    <w:rsid w:val="141F52B7"/>
    <w:rsid w:val="142640DA"/>
    <w:rsid w:val="14DA6F01"/>
    <w:rsid w:val="14DD49E3"/>
    <w:rsid w:val="14F94B51"/>
    <w:rsid w:val="156B4093"/>
    <w:rsid w:val="15B81A5E"/>
    <w:rsid w:val="16307EBF"/>
    <w:rsid w:val="16524903"/>
    <w:rsid w:val="1656593D"/>
    <w:rsid w:val="176C238F"/>
    <w:rsid w:val="176D4B8A"/>
    <w:rsid w:val="17933838"/>
    <w:rsid w:val="17A178F5"/>
    <w:rsid w:val="17C22F6D"/>
    <w:rsid w:val="17D64BFA"/>
    <w:rsid w:val="180C1A9D"/>
    <w:rsid w:val="181171B2"/>
    <w:rsid w:val="18177785"/>
    <w:rsid w:val="18C21918"/>
    <w:rsid w:val="18CA1CE5"/>
    <w:rsid w:val="18DC72E8"/>
    <w:rsid w:val="191B24D6"/>
    <w:rsid w:val="196779D5"/>
    <w:rsid w:val="19791B6A"/>
    <w:rsid w:val="1A5D7C1C"/>
    <w:rsid w:val="1A6F2559"/>
    <w:rsid w:val="1A797843"/>
    <w:rsid w:val="1A826987"/>
    <w:rsid w:val="1AAB0143"/>
    <w:rsid w:val="1AB63F87"/>
    <w:rsid w:val="1AC922AB"/>
    <w:rsid w:val="1B0C6BAF"/>
    <w:rsid w:val="1B3F6379"/>
    <w:rsid w:val="1B9D60A4"/>
    <w:rsid w:val="1C4811E4"/>
    <w:rsid w:val="1C5A451B"/>
    <w:rsid w:val="1C834558"/>
    <w:rsid w:val="1C956C26"/>
    <w:rsid w:val="1CB41AED"/>
    <w:rsid w:val="1DA41B3D"/>
    <w:rsid w:val="1DEE3C74"/>
    <w:rsid w:val="1DFF189D"/>
    <w:rsid w:val="1EE03DCE"/>
    <w:rsid w:val="1F2D2134"/>
    <w:rsid w:val="1F362706"/>
    <w:rsid w:val="1F553B57"/>
    <w:rsid w:val="1F9D4E1E"/>
    <w:rsid w:val="1F9E4029"/>
    <w:rsid w:val="1FA2707F"/>
    <w:rsid w:val="1FA30825"/>
    <w:rsid w:val="201F1FB6"/>
    <w:rsid w:val="20A03498"/>
    <w:rsid w:val="20A31510"/>
    <w:rsid w:val="20AF16D6"/>
    <w:rsid w:val="20C7497B"/>
    <w:rsid w:val="20DF4539"/>
    <w:rsid w:val="21135BE1"/>
    <w:rsid w:val="214A5C0F"/>
    <w:rsid w:val="21585959"/>
    <w:rsid w:val="21905B3D"/>
    <w:rsid w:val="21B96D2A"/>
    <w:rsid w:val="21D3344A"/>
    <w:rsid w:val="22394AB5"/>
    <w:rsid w:val="225851DA"/>
    <w:rsid w:val="22622A71"/>
    <w:rsid w:val="22CF5331"/>
    <w:rsid w:val="22FF305A"/>
    <w:rsid w:val="23672C9B"/>
    <w:rsid w:val="23701DBA"/>
    <w:rsid w:val="237B0902"/>
    <w:rsid w:val="23A24F3A"/>
    <w:rsid w:val="23E612AF"/>
    <w:rsid w:val="240D3AC6"/>
    <w:rsid w:val="243A7E73"/>
    <w:rsid w:val="245C7F9B"/>
    <w:rsid w:val="246E0481"/>
    <w:rsid w:val="24E95915"/>
    <w:rsid w:val="2500634F"/>
    <w:rsid w:val="252E63C4"/>
    <w:rsid w:val="25874734"/>
    <w:rsid w:val="26262930"/>
    <w:rsid w:val="274A2541"/>
    <w:rsid w:val="27540351"/>
    <w:rsid w:val="278424C6"/>
    <w:rsid w:val="28045C0F"/>
    <w:rsid w:val="28203A44"/>
    <w:rsid w:val="28487ACA"/>
    <w:rsid w:val="28C348A8"/>
    <w:rsid w:val="292C1BC0"/>
    <w:rsid w:val="295D289A"/>
    <w:rsid w:val="29684C62"/>
    <w:rsid w:val="296E762D"/>
    <w:rsid w:val="29BF095B"/>
    <w:rsid w:val="29DF71A0"/>
    <w:rsid w:val="2A301D9F"/>
    <w:rsid w:val="2ACA0E89"/>
    <w:rsid w:val="2ADE5F18"/>
    <w:rsid w:val="2AE03A5D"/>
    <w:rsid w:val="2B001A3E"/>
    <w:rsid w:val="2BBF3D2A"/>
    <w:rsid w:val="2BC51B38"/>
    <w:rsid w:val="2C1064A1"/>
    <w:rsid w:val="2C44423C"/>
    <w:rsid w:val="2C740039"/>
    <w:rsid w:val="2C74401F"/>
    <w:rsid w:val="2CBC5F56"/>
    <w:rsid w:val="2CBD58E5"/>
    <w:rsid w:val="2CE634B0"/>
    <w:rsid w:val="2CF21CDE"/>
    <w:rsid w:val="2D051391"/>
    <w:rsid w:val="2D3E7AE6"/>
    <w:rsid w:val="2D6C2353"/>
    <w:rsid w:val="2D865769"/>
    <w:rsid w:val="2DCB75D4"/>
    <w:rsid w:val="2DDE0C5B"/>
    <w:rsid w:val="2E75351B"/>
    <w:rsid w:val="2ECC4D33"/>
    <w:rsid w:val="2FBB2F70"/>
    <w:rsid w:val="2FF218A5"/>
    <w:rsid w:val="30144FAC"/>
    <w:rsid w:val="30295550"/>
    <w:rsid w:val="302E0A42"/>
    <w:rsid w:val="304630D0"/>
    <w:rsid w:val="30701193"/>
    <w:rsid w:val="30826DFB"/>
    <w:rsid w:val="3095731D"/>
    <w:rsid w:val="30D611BD"/>
    <w:rsid w:val="30D73AA6"/>
    <w:rsid w:val="30F06C49"/>
    <w:rsid w:val="30F178B2"/>
    <w:rsid w:val="30FE21FE"/>
    <w:rsid w:val="313F4581"/>
    <w:rsid w:val="31B91C5B"/>
    <w:rsid w:val="31BD1995"/>
    <w:rsid w:val="32287611"/>
    <w:rsid w:val="3254507C"/>
    <w:rsid w:val="330B0139"/>
    <w:rsid w:val="332602A5"/>
    <w:rsid w:val="33A5605E"/>
    <w:rsid w:val="33F04D26"/>
    <w:rsid w:val="33FA45CB"/>
    <w:rsid w:val="34475BAA"/>
    <w:rsid w:val="35335E14"/>
    <w:rsid w:val="354C6C49"/>
    <w:rsid w:val="35931DAC"/>
    <w:rsid w:val="359A6667"/>
    <w:rsid w:val="35F763BE"/>
    <w:rsid w:val="360C6FC2"/>
    <w:rsid w:val="361E20CC"/>
    <w:rsid w:val="36666F38"/>
    <w:rsid w:val="370363A2"/>
    <w:rsid w:val="38523D08"/>
    <w:rsid w:val="38551197"/>
    <w:rsid w:val="38817333"/>
    <w:rsid w:val="38B16FB9"/>
    <w:rsid w:val="38F31085"/>
    <w:rsid w:val="391266CB"/>
    <w:rsid w:val="39237576"/>
    <w:rsid w:val="39245586"/>
    <w:rsid w:val="39315739"/>
    <w:rsid w:val="39E828BF"/>
    <w:rsid w:val="39EB13F6"/>
    <w:rsid w:val="39EC55C2"/>
    <w:rsid w:val="39ED1F78"/>
    <w:rsid w:val="3AC058DE"/>
    <w:rsid w:val="3AED220F"/>
    <w:rsid w:val="3AF4232D"/>
    <w:rsid w:val="3B110622"/>
    <w:rsid w:val="3B2338A8"/>
    <w:rsid w:val="3BAE09CC"/>
    <w:rsid w:val="3BE13355"/>
    <w:rsid w:val="3BED1C72"/>
    <w:rsid w:val="3CBB1EDA"/>
    <w:rsid w:val="3D2063FA"/>
    <w:rsid w:val="3D7F38FA"/>
    <w:rsid w:val="3D7F3F15"/>
    <w:rsid w:val="3D885EF5"/>
    <w:rsid w:val="3DA66418"/>
    <w:rsid w:val="3DCB2F65"/>
    <w:rsid w:val="3DD011C1"/>
    <w:rsid w:val="3DF52D85"/>
    <w:rsid w:val="3E414201"/>
    <w:rsid w:val="3E5170FA"/>
    <w:rsid w:val="3E6D74DA"/>
    <w:rsid w:val="3E940763"/>
    <w:rsid w:val="3E9E5A6D"/>
    <w:rsid w:val="3EA10763"/>
    <w:rsid w:val="3EBB053D"/>
    <w:rsid w:val="3F08414D"/>
    <w:rsid w:val="3F835CE5"/>
    <w:rsid w:val="3F900C13"/>
    <w:rsid w:val="3F992FC3"/>
    <w:rsid w:val="3FB87916"/>
    <w:rsid w:val="3FCD1E8B"/>
    <w:rsid w:val="3FE80A5C"/>
    <w:rsid w:val="406D567E"/>
    <w:rsid w:val="4081670D"/>
    <w:rsid w:val="412E3556"/>
    <w:rsid w:val="415451E7"/>
    <w:rsid w:val="41CD3D6A"/>
    <w:rsid w:val="42021128"/>
    <w:rsid w:val="423D07B4"/>
    <w:rsid w:val="424A1617"/>
    <w:rsid w:val="429E7EAF"/>
    <w:rsid w:val="42BF1F6D"/>
    <w:rsid w:val="42C54134"/>
    <w:rsid w:val="42C8634E"/>
    <w:rsid w:val="43065791"/>
    <w:rsid w:val="435B2002"/>
    <w:rsid w:val="43651E2E"/>
    <w:rsid w:val="43691A70"/>
    <w:rsid w:val="43B94F4C"/>
    <w:rsid w:val="43CE2E1A"/>
    <w:rsid w:val="44543DF0"/>
    <w:rsid w:val="44625CAF"/>
    <w:rsid w:val="45655D10"/>
    <w:rsid w:val="456E7100"/>
    <w:rsid w:val="45CC14AF"/>
    <w:rsid w:val="45D51B2A"/>
    <w:rsid w:val="46040ACB"/>
    <w:rsid w:val="46115292"/>
    <w:rsid w:val="464516F6"/>
    <w:rsid w:val="465E2D6C"/>
    <w:rsid w:val="466A63B6"/>
    <w:rsid w:val="46AF33A4"/>
    <w:rsid w:val="46D71E50"/>
    <w:rsid w:val="46DD15C6"/>
    <w:rsid w:val="46E33881"/>
    <w:rsid w:val="46EF0C73"/>
    <w:rsid w:val="46FF35A1"/>
    <w:rsid w:val="474B2A2C"/>
    <w:rsid w:val="47DD298F"/>
    <w:rsid w:val="47EA420C"/>
    <w:rsid w:val="47F322E4"/>
    <w:rsid w:val="48257413"/>
    <w:rsid w:val="485633DE"/>
    <w:rsid w:val="48AB3C86"/>
    <w:rsid w:val="48F74036"/>
    <w:rsid w:val="49022985"/>
    <w:rsid w:val="49367C7F"/>
    <w:rsid w:val="49404E89"/>
    <w:rsid w:val="49506443"/>
    <w:rsid w:val="4974049E"/>
    <w:rsid w:val="49757894"/>
    <w:rsid w:val="498C3D20"/>
    <w:rsid w:val="49B17304"/>
    <w:rsid w:val="49C37FF3"/>
    <w:rsid w:val="49EA240D"/>
    <w:rsid w:val="4A28369D"/>
    <w:rsid w:val="4A325CFE"/>
    <w:rsid w:val="4AE50282"/>
    <w:rsid w:val="4AE601B8"/>
    <w:rsid w:val="4BA60616"/>
    <w:rsid w:val="4BB22280"/>
    <w:rsid w:val="4C4E3B3F"/>
    <w:rsid w:val="4C884C99"/>
    <w:rsid w:val="4C9E1EB3"/>
    <w:rsid w:val="4CC77258"/>
    <w:rsid w:val="4CCD4445"/>
    <w:rsid w:val="4D3968BD"/>
    <w:rsid w:val="4D3D5753"/>
    <w:rsid w:val="4D52328D"/>
    <w:rsid w:val="4D920012"/>
    <w:rsid w:val="4DA12EFF"/>
    <w:rsid w:val="4DB15903"/>
    <w:rsid w:val="4DE02B68"/>
    <w:rsid w:val="4DF112C3"/>
    <w:rsid w:val="4E0D0110"/>
    <w:rsid w:val="4E5265D1"/>
    <w:rsid w:val="4E7250D2"/>
    <w:rsid w:val="4E8D705E"/>
    <w:rsid w:val="4E9B29A6"/>
    <w:rsid w:val="4EBE1255"/>
    <w:rsid w:val="4F0B2CE5"/>
    <w:rsid w:val="4F0F1FF0"/>
    <w:rsid w:val="4F745791"/>
    <w:rsid w:val="4F8C7D33"/>
    <w:rsid w:val="4F913E6A"/>
    <w:rsid w:val="4FB667CD"/>
    <w:rsid w:val="4FDC52D3"/>
    <w:rsid w:val="4FEB7B51"/>
    <w:rsid w:val="500A2F1C"/>
    <w:rsid w:val="503D25FD"/>
    <w:rsid w:val="50870BB0"/>
    <w:rsid w:val="5098418B"/>
    <w:rsid w:val="51A5177E"/>
    <w:rsid w:val="51D71521"/>
    <w:rsid w:val="521363D3"/>
    <w:rsid w:val="5237678D"/>
    <w:rsid w:val="52BE4622"/>
    <w:rsid w:val="52C84A92"/>
    <w:rsid w:val="52E23EC3"/>
    <w:rsid w:val="53315D9A"/>
    <w:rsid w:val="533A37BA"/>
    <w:rsid w:val="534A4DE4"/>
    <w:rsid w:val="53862B2D"/>
    <w:rsid w:val="53AF2527"/>
    <w:rsid w:val="54097EA2"/>
    <w:rsid w:val="54564AD0"/>
    <w:rsid w:val="548613BD"/>
    <w:rsid w:val="54A23569"/>
    <w:rsid w:val="54A7441E"/>
    <w:rsid w:val="55447C45"/>
    <w:rsid w:val="55587762"/>
    <w:rsid w:val="555C518E"/>
    <w:rsid w:val="556A03E3"/>
    <w:rsid w:val="559D599C"/>
    <w:rsid w:val="55A23570"/>
    <w:rsid w:val="55FF0EA5"/>
    <w:rsid w:val="563D0CC9"/>
    <w:rsid w:val="568B7A13"/>
    <w:rsid w:val="56A70FD8"/>
    <w:rsid w:val="56AE5C97"/>
    <w:rsid w:val="56B84E95"/>
    <w:rsid w:val="57336927"/>
    <w:rsid w:val="57765402"/>
    <w:rsid w:val="578E5917"/>
    <w:rsid w:val="57E83A5A"/>
    <w:rsid w:val="57F517C5"/>
    <w:rsid w:val="5816188D"/>
    <w:rsid w:val="583875F0"/>
    <w:rsid w:val="586B4321"/>
    <w:rsid w:val="58861520"/>
    <w:rsid w:val="59102BFB"/>
    <w:rsid w:val="59B966EC"/>
    <w:rsid w:val="5A2C28DB"/>
    <w:rsid w:val="5A3372B6"/>
    <w:rsid w:val="5A8B33BB"/>
    <w:rsid w:val="5AEF5AE4"/>
    <w:rsid w:val="5B4F48CF"/>
    <w:rsid w:val="5BDB7A2A"/>
    <w:rsid w:val="5BE921DB"/>
    <w:rsid w:val="5BFF5943"/>
    <w:rsid w:val="5C167CC8"/>
    <w:rsid w:val="5C60285B"/>
    <w:rsid w:val="5C6473CC"/>
    <w:rsid w:val="5CD33A20"/>
    <w:rsid w:val="5CE509F4"/>
    <w:rsid w:val="5CFF30AB"/>
    <w:rsid w:val="5D5B076E"/>
    <w:rsid w:val="5D675B3F"/>
    <w:rsid w:val="5D752101"/>
    <w:rsid w:val="5D972D37"/>
    <w:rsid w:val="5DC31007"/>
    <w:rsid w:val="5DC943FF"/>
    <w:rsid w:val="5E5D52EF"/>
    <w:rsid w:val="5E670760"/>
    <w:rsid w:val="5EA56A00"/>
    <w:rsid w:val="5F1D3BF6"/>
    <w:rsid w:val="5F3B06FF"/>
    <w:rsid w:val="5F5A6BE2"/>
    <w:rsid w:val="5F9B49ED"/>
    <w:rsid w:val="5FAA544F"/>
    <w:rsid w:val="5FAD527B"/>
    <w:rsid w:val="5FB02332"/>
    <w:rsid w:val="5FBB00E5"/>
    <w:rsid w:val="60063C14"/>
    <w:rsid w:val="6014508A"/>
    <w:rsid w:val="602C3F30"/>
    <w:rsid w:val="60A06F83"/>
    <w:rsid w:val="60AE28F5"/>
    <w:rsid w:val="60B22BD4"/>
    <w:rsid w:val="61D174DD"/>
    <w:rsid w:val="62045ED0"/>
    <w:rsid w:val="62176A16"/>
    <w:rsid w:val="62246DAA"/>
    <w:rsid w:val="62AF14A5"/>
    <w:rsid w:val="63061E35"/>
    <w:rsid w:val="63246D3E"/>
    <w:rsid w:val="63647C6D"/>
    <w:rsid w:val="63852F57"/>
    <w:rsid w:val="63D32B0C"/>
    <w:rsid w:val="63D36DEB"/>
    <w:rsid w:val="64124BD1"/>
    <w:rsid w:val="642E660B"/>
    <w:rsid w:val="64474109"/>
    <w:rsid w:val="644D223B"/>
    <w:rsid w:val="646A4C6F"/>
    <w:rsid w:val="64A0581F"/>
    <w:rsid w:val="64B52797"/>
    <w:rsid w:val="64FE4223"/>
    <w:rsid w:val="65016960"/>
    <w:rsid w:val="65346CAD"/>
    <w:rsid w:val="65400BC5"/>
    <w:rsid w:val="656A08B8"/>
    <w:rsid w:val="65A55B38"/>
    <w:rsid w:val="65AC204E"/>
    <w:rsid w:val="65E53D1F"/>
    <w:rsid w:val="661916B3"/>
    <w:rsid w:val="663065C4"/>
    <w:rsid w:val="663F0B85"/>
    <w:rsid w:val="6657616F"/>
    <w:rsid w:val="67125CFF"/>
    <w:rsid w:val="67896F3E"/>
    <w:rsid w:val="67E15F4B"/>
    <w:rsid w:val="68700659"/>
    <w:rsid w:val="68A26566"/>
    <w:rsid w:val="68A75648"/>
    <w:rsid w:val="68DB3F9E"/>
    <w:rsid w:val="68E57F4B"/>
    <w:rsid w:val="68F31F2A"/>
    <w:rsid w:val="69876ADA"/>
    <w:rsid w:val="6A107AA6"/>
    <w:rsid w:val="6A2F1B92"/>
    <w:rsid w:val="6A2F363C"/>
    <w:rsid w:val="6AFD1B70"/>
    <w:rsid w:val="6B1A7350"/>
    <w:rsid w:val="6B265435"/>
    <w:rsid w:val="6B350841"/>
    <w:rsid w:val="6B365003"/>
    <w:rsid w:val="6B405685"/>
    <w:rsid w:val="6B81606F"/>
    <w:rsid w:val="6B8B6FBB"/>
    <w:rsid w:val="6B97016E"/>
    <w:rsid w:val="6BD17723"/>
    <w:rsid w:val="6C2D526A"/>
    <w:rsid w:val="6C474C0C"/>
    <w:rsid w:val="6CAC38B3"/>
    <w:rsid w:val="6CD33986"/>
    <w:rsid w:val="6CDB5151"/>
    <w:rsid w:val="6D06541E"/>
    <w:rsid w:val="6D5B622D"/>
    <w:rsid w:val="6D6004EF"/>
    <w:rsid w:val="6D9D2BA1"/>
    <w:rsid w:val="6DCB7633"/>
    <w:rsid w:val="6DDC7051"/>
    <w:rsid w:val="6E3B5B1F"/>
    <w:rsid w:val="6E9C724E"/>
    <w:rsid w:val="6EBB05F3"/>
    <w:rsid w:val="6EC16CBC"/>
    <w:rsid w:val="6EF3240F"/>
    <w:rsid w:val="6EF66529"/>
    <w:rsid w:val="6FA61817"/>
    <w:rsid w:val="6FEB37AD"/>
    <w:rsid w:val="70260851"/>
    <w:rsid w:val="702E79F0"/>
    <w:rsid w:val="70484B1B"/>
    <w:rsid w:val="70652E0F"/>
    <w:rsid w:val="709B4B26"/>
    <w:rsid w:val="70EE2C55"/>
    <w:rsid w:val="71010B51"/>
    <w:rsid w:val="71297F69"/>
    <w:rsid w:val="71340DB5"/>
    <w:rsid w:val="71582713"/>
    <w:rsid w:val="717D3266"/>
    <w:rsid w:val="71996D3B"/>
    <w:rsid w:val="71B86507"/>
    <w:rsid w:val="71F2621A"/>
    <w:rsid w:val="7203428E"/>
    <w:rsid w:val="72F40BBD"/>
    <w:rsid w:val="72FB3280"/>
    <w:rsid w:val="73090514"/>
    <w:rsid w:val="73176121"/>
    <w:rsid w:val="731F1763"/>
    <w:rsid w:val="7378243C"/>
    <w:rsid w:val="737C3F25"/>
    <w:rsid w:val="74452DA7"/>
    <w:rsid w:val="745A3C9B"/>
    <w:rsid w:val="74974E64"/>
    <w:rsid w:val="74A77B31"/>
    <w:rsid w:val="74A86A1B"/>
    <w:rsid w:val="74B829C9"/>
    <w:rsid w:val="74D759FA"/>
    <w:rsid w:val="75012D33"/>
    <w:rsid w:val="75623D2B"/>
    <w:rsid w:val="75B3692B"/>
    <w:rsid w:val="75C07029"/>
    <w:rsid w:val="75CB68CA"/>
    <w:rsid w:val="75F952D6"/>
    <w:rsid w:val="760F333C"/>
    <w:rsid w:val="761B6501"/>
    <w:rsid w:val="762C5325"/>
    <w:rsid w:val="76442719"/>
    <w:rsid w:val="7665162A"/>
    <w:rsid w:val="76C327BF"/>
    <w:rsid w:val="772F1365"/>
    <w:rsid w:val="7734007E"/>
    <w:rsid w:val="780F083E"/>
    <w:rsid w:val="785776F6"/>
    <w:rsid w:val="78A95901"/>
    <w:rsid w:val="78B420A4"/>
    <w:rsid w:val="78F6374D"/>
    <w:rsid w:val="79222D93"/>
    <w:rsid w:val="792456C6"/>
    <w:rsid w:val="792675D0"/>
    <w:rsid w:val="793C4A5B"/>
    <w:rsid w:val="79765743"/>
    <w:rsid w:val="79AF40B0"/>
    <w:rsid w:val="79E43A5A"/>
    <w:rsid w:val="7A290516"/>
    <w:rsid w:val="7AA01A4B"/>
    <w:rsid w:val="7ABD22F8"/>
    <w:rsid w:val="7AC345C1"/>
    <w:rsid w:val="7AC845C7"/>
    <w:rsid w:val="7AF91823"/>
    <w:rsid w:val="7B531B4A"/>
    <w:rsid w:val="7B902683"/>
    <w:rsid w:val="7B95655D"/>
    <w:rsid w:val="7C015EDB"/>
    <w:rsid w:val="7C1C07BD"/>
    <w:rsid w:val="7C777D37"/>
    <w:rsid w:val="7CC33155"/>
    <w:rsid w:val="7D2A7B49"/>
    <w:rsid w:val="7D7A746D"/>
    <w:rsid w:val="7D981D98"/>
    <w:rsid w:val="7DA1622E"/>
    <w:rsid w:val="7DF21462"/>
    <w:rsid w:val="7DF74690"/>
    <w:rsid w:val="7E11576F"/>
    <w:rsid w:val="7E1B11F2"/>
    <w:rsid w:val="7E6E6650"/>
    <w:rsid w:val="7EAD57DE"/>
    <w:rsid w:val="7EB26FC5"/>
    <w:rsid w:val="7EBB1BB8"/>
    <w:rsid w:val="7F095B15"/>
    <w:rsid w:val="7F854C82"/>
    <w:rsid w:val="7F892FB9"/>
    <w:rsid w:val="7F8B7666"/>
    <w:rsid w:val="7F9A1874"/>
    <w:rsid w:val="7FD132E2"/>
    <w:rsid w:val="7FD21AB1"/>
    <w:rsid w:val="7FD96A00"/>
    <w:rsid w:val="7FEC7AE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qFormat="1" w:unhideWhenUsed="0" w:uiPriority="39"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semiHidden="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qFormat/>
    <w:uiPriority w:val="0"/>
    <w:pPr>
      <w:keepNext/>
      <w:keepLines/>
      <w:spacing w:before="340" w:after="330" w:line="578" w:lineRule="auto"/>
      <w:outlineLvl w:val="0"/>
    </w:pPr>
    <w:rPr>
      <w:rFonts w:eastAsia="黑体"/>
      <w:b/>
      <w:bCs/>
      <w:kern w:val="44"/>
      <w:sz w:val="32"/>
      <w:szCs w:val="44"/>
    </w:rPr>
  </w:style>
  <w:style w:type="paragraph" w:styleId="4">
    <w:name w:val="heading 2"/>
    <w:basedOn w:val="1"/>
    <w:next w:val="1"/>
    <w:unhideWhenUsed/>
    <w:qFormat/>
    <w:uiPriority w:val="0"/>
    <w:pPr>
      <w:keepNext/>
      <w:keepLines/>
      <w:spacing w:line="416" w:lineRule="auto"/>
      <w:outlineLvl w:val="1"/>
    </w:pPr>
    <w:rPr>
      <w:rFonts w:ascii="Arial" w:hAnsi="Arial" w:eastAsia="黑体"/>
      <w:b/>
      <w:bCs/>
      <w:sz w:val="32"/>
      <w:szCs w:val="32"/>
    </w:rPr>
  </w:style>
  <w:style w:type="paragraph" w:styleId="5">
    <w:name w:val="heading 3"/>
    <w:basedOn w:val="1"/>
    <w:next w:val="1"/>
    <w:unhideWhenUsed/>
    <w:qFormat/>
    <w:uiPriority w:val="0"/>
    <w:pPr>
      <w:jc w:val="left"/>
      <w:outlineLvl w:val="2"/>
    </w:pPr>
    <w:rPr>
      <w:rFonts w:eastAsia="黑体"/>
      <w:kern w:val="0"/>
      <w:sz w:val="20"/>
      <w:szCs w:val="20"/>
    </w:rPr>
  </w:style>
  <w:style w:type="character" w:default="1" w:styleId="26">
    <w:name w:val="Default Paragraph Font"/>
    <w:unhideWhenUsed/>
    <w:qFormat/>
    <w:uiPriority w:val="1"/>
  </w:style>
  <w:style w:type="table" w:default="1" w:styleId="39">
    <w:name w:val="Normal Table"/>
    <w:unhideWhenUsed/>
    <w:qFormat/>
    <w:uiPriority w:val="99"/>
    <w:tblPr>
      <w:tblLayout w:type="fixed"/>
      <w:tblCellMar>
        <w:top w:w="0" w:type="dxa"/>
        <w:left w:w="108" w:type="dxa"/>
        <w:bottom w:w="0" w:type="dxa"/>
        <w:right w:w="108" w:type="dxa"/>
      </w:tblCellMar>
    </w:tblPr>
  </w:style>
  <w:style w:type="paragraph" w:customStyle="1" w:styleId="2">
    <w:name w:val="列出段落1"/>
    <w:basedOn w:val="1"/>
    <w:qFormat/>
    <w:uiPriority w:val="0"/>
    <w:pPr>
      <w:ind w:firstLine="420" w:firstLineChars="200"/>
    </w:pPr>
  </w:style>
  <w:style w:type="paragraph" w:styleId="6">
    <w:name w:val="Body Text First Indent"/>
    <w:basedOn w:val="7"/>
    <w:next w:val="1"/>
    <w:qFormat/>
    <w:uiPriority w:val="0"/>
    <w:pPr>
      <w:autoSpaceDE w:val="0"/>
      <w:autoSpaceDN w:val="0"/>
      <w:adjustRightInd w:val="0"/>
      <w:spacing w:line="360" w:lineRule="auto"/>
      <w:ind w:right="-24" w:rightChars="-10" w:firstLine="425" w:firstLineChars="225"/>
    </w:pPr>
    <w:rPr>
      <w:rFonts w:ascii="Arial" w:hAnsi="Arial" w:eastAsia="仿宋_GB2312" w:cs="Arial"/>
      <w:kern w:val="0"/>
      <w:sz w:val="24"/>
      <w:szCs w:val="32"/>
    </w:rPr>
  </w:style>
  <w:style w:type="paragraph" w:styleId="7">
    <w:name w:val="Body Text"/>
    <w:basedOn w:val="1"/>
    <w:next w:val="8"/>
    <w:qFormat/>
    <w:uiPriority w:val="0"/>
    <w:pPr>
      <w:spacing w:after="120"/>
    </w:pPr>
  </w:style>
  <w:style w:type="paragraph" w:styleId="8">
    <w:name w:val="toc 2"/>
    <w:basedOn w:val="1"/>
    <w:next w:val="1"/>
    <w:qFormat/>
    <w:uiPriority w:val="39"/>
    <w:pPr>
      <w:ind w:left="210"/>
      <w:jc w:val="left"/>
    </w:pPr>
    <w:rPr>
      <w:smallCaps/>
      <w:sz w:val="24"/>
      <w:szCs w:val="24"/>
    </w:rPr>
  </w:style>
  <w:style w:type="paragraph" w:styleId="9">
    <w:name w:val="List Number 2"/>
    <w:basedOn w:val="1"/>
    <w:qFormat/>
    <w:uiPriority w:val="0"/>
    <w:pPr>
      <w:numPr>
        <w:ilvl w:val="0"/>
        <w:numId w:val="1"/>
      </w:numPr>
    </w:pPr>
  </w:style>
  <w:style w:type="paragraph" w:styleId="10">
    <w:name w:val="Normal Indent"/>
    <w:basedOn w:val="1"/>
    <w:next w:val="1"/>
    <w:qFormat/>
    <w:uiPriority w:val="0"/>
    <w:pPr>
      <w:ind w:firstLine="420" w:firstLineChars="200"/>
    </w:pPr>
  </w:style>
  <w:style w:type="paragraph" w:styleId="11">
    <w:name w:val="caption"/>
    <w:basedOn w:val="1"/>
    <w:next w:val="1"/>
    <w:unhideWhenUsed/>
    <w:qFormat/>
    <w:uiPriority w:val="0"/>
    <w:rPr>
      <w:rFonts w:ascii="Arial" w:hAnsi="Arial" w:eastAsia="黑体"/>
      <w:sz w:val="20"/>
    </w:rPr>
  </w:style>
  <w:style w:type="paragraph" w:styleId="12">
    <w:name w:val="toa heading"/>
    <w:basedOn w:val="1"/>
    <w:next w:val="1"/>
    <w:qFormat/>
    <w:uiPriority w:val="0"/>
    <w:pPr>
      <w:spacing w:before="120"/>
    </w:pPr>
    <w:rPr>
      <w:rFonts w:ascii="Arial" w:hAnsi="Arial"/>
      <w:sz w:val="24"/>
    </w:rPr>
  </w:style>
  <w:style w:type="paragraph" w:styleId="13">
    <w:name w:val="Body Text Indent"/>
    <w:basedOn w:val="1"/>
    <w:next w:val="14"/>
    <w:qFormat/>
    <w:uiPriority w:val="0"/>
    <w:pPr>
      <w:ind w:firstLine="640" w:firstLineChars="200"/>
    </w:pPr>
    <w:rPr>
      <w:rFonts w:ascii="仿宋_GB2312" w:eastAsia="仿宋_GB2312"/>
      <w:sz w:val="32"/>
    </w:rPr>
  </w:style>
  <w:style w:type="paragraph" w:styleId="14">
    <w:name w:val="envelope return"/>
    <w:basedOn w:val="1"/>
    <w:qFormat/>
    <w:uiPriority w:val="0"/>
    <w:pPr>
      <w:snapToGrid w:val="0"/>
    </w:pPr>
    <w:rPr>
      <w:rFonts w:ascii="Arial" w:hAnsi="Arial" w:cs="Arial"/>
      <w:szCs w:val="24"/>
    </w:rPr>
  </w:style>
  <w:style w:type="paragraph" w:styleId="15">
    <w:name w:val="List Number 3"/>
    <w:basedOn w:val="1"/>
    <w:next w:val="16"/>
    <w:qFormat/>
    <w:uiPriority w:val="0"/>
    <w:pPr>
      <w:numPr>
        <w:ilvl w:val="0"/>
        <w:numId w:val="2"/>
      </w:numPr>
    </w:pPr>
  </w:style>
  <w:style w:type="paragraph" w:styleId="16">
    <w:name w:val="Date"/>
    <w:basedOn w:val="1"/>
    <w:next w:val="1"/>
    <w:link w:val="41"/>
    <w:qFormat/>
    <w:uiPriority w:val="0"/>
    <w:pPr>
      <w:ind w:left="100" w:leftChars="2500"/>
    </w:pPr>
  </w:style>
  <w:style w:type="paragraph" w:styleId="17">
    <w:name w:val="Block Text"/>
    <w:basedOn w:val="1"/>
    <w:qFormat/>
    <w:uiPriority w:val="0"/>
    <w:pPr>
      <w:spacing w:after="120"/>
      <w:ind w:left="1440" w:leftChars="700" w:right="700" w:rightChars="700"/>
    </w:pPr>
  </w:style>
  <w:style w:type="paragraph" w:styleId="18">
    <w:name w:val="index 4"/>
    <w:basedOn w:val="1"/>
    <w:next w:val="1"/>
    <w:qFormat/>
    <w:uiPriority w:val="99"/>
    <w:pPr>
      <w:ind w:left="600" w:leftChars="600"/>
    </w:pPr>
    <w:rPr>
      <w:szCs w:val="24"/>
    </w:rPr>
  </w:style>
  <w:style w:type="paragraph" w:styleId="19">
    <w:name w:val="toc 5"/>
    <w:basedOn w:val="1"/>
    <w:next w:val="1"/>
    <w:qFormat/>
    <w:uiPriority w:val="0"/>
    <w:pPr>
      <w:ind w:left="1"/>
    </w:pPr>
    <w:rPr>
      <w:b/>
    </w:rPr>
  </w:style>
  <w:style w:type="paragraph" w:styleId="20">
    <w:name w:val="Plain Text"/>
    <w:basedOn w:val="1"/>
    <w:qFormat/>
    <w:uiPriority w:val="0"/>
    <w:rPr>
      <w:rFonts w:ascii="宋体" w:hAnsi="Courier New"/>
    </w:rPr>
  </w:style>
  <w:style w:type="paragraph" w:styleId="21">
    <w:name w:val="footer"/>
    <w:basedOn w:val="1"/>
    <w:qFormat/>
    <w:uiPriority w:val="0"/>
    <w:pPr>
      <w:tabs>
        <w:tab w:val="center" w:pos="4153"/>
        <w:tab w:val="right" w:pos="8306"/>
      </w:tabs>
      <w:snapToGrid w:val="0"/>
      <w:jc w:val="left"/>
    </w:pPr>
    <w:rPr>
      <w:sz w:val="18"/>
    </w:rPr>
  </w:style>
  <w:style w:type="paragraph" w:styleId="22">
    <w:name w:val="Body Text First Indent 2"/>
    <w:basedOn w:val="13"/>
    <w:next w:val="17"/>
    <w:qFormat/>
    <w:uiPriority w:val="0"/>
    <w:pPr>
      <w:spacing w:after="120"/>
      <w:ind w:left="420" w:leftChars="200" w:firstLine="420"/>
    </w:pPr>
    <w:rPr>
      <w:rFonts w:ascii="宋体" w:eastAsia="宋体"/>
      <w:sz w:val="21"/>
      <w:szCs w:val="24"/>
    </w:rPr>
  </w:style>
  <w:style w:type="paragraph" w:styleId="2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24">
    <w:name w:val="toc 1"/>
    <w:basedOn w:val="1"/>
    <w:next w:val="1"/>
    <w:semiHidden/>
    <w:qFormat/>
    <w:uiPriority w:val="0"/>
  </w:style>
  <w:style w:type="paragraph" w:styleId="25">
    <w:name w:val="Normal (Web)"/>
    <w:basedOn w:val="1"/>
    <w:qFormat/>
    <w:uiPriority w:val="0"/>
    <w:pPr>
      <w:spacing w:before="100" w:beforeAutospacing="1" w:after="100" w:afterAutospacing="1"/>
      <w:jc w:val="left"/>
    </w:pPr>
    <w:rPr>
      <w:kern w:val="0"/>
      <w:sz w:val="24"/>
    </w:rPr>
  </w:style>
  <w:style w:type="character" w:styleId="27">
    <w:name w:val="Strong"/>
    <w:basedOn w:val="26"/>
    <w:qFormat/>
    <w:uiPriority w:val="0"/>
    <w:rPr>
      <w:b/>
    </w:rPr>
  </w:style>
  <w:style w:type="character" w:styleId="28">
    <w:name w:val="page number"/>
    <w:basedOn w:val="26"/>
    <w:qFormat/>
    <w:uiPriority w:val="0"/>
  </w:style>
  <w:style w:type="character" w:styleId="29">
    <w:name w:val="FollowedHyperlink"/>
    <w:basedOn w:val="26"/>
    <w:qFormat/>
    <w:uiPriority w:val="0"/>
    <w:rPr>
      <w:color w:val="333333"/>
      <w:u w:val="none"/>
    </w:rPr>
  </w:style>
  <w:style w:type="character" w:styleId="30">
    <w:name w:val="HTML Definition"/>
    <w:basedOn w:val="26"/>
    <w:qFormat/>
    <w:uiPriority w:val="0"/>
  </w:style>
  <w:style w:type="character" w:styleId="31">
    <w:name w:val="HTML Typewriter"/>
    <w:basedOn w:val="26"/>
    <w:qFormat/>
    <w:uiPriority w:val="0"/>
    <w:rPr>
      <w:rFonts w:hint="default" w:ascii="monospace" w:hAnsi="monospace" w:eastAsia="monospace" w:cs="monospace"/>
      <w:sz w:val="20"/>
    </w:rPr>
  </w:style>
  <w:style w:type="character" w:styleId="32">
    <w:name w:val="HTML Acronym"/>
    <w:basedOn w:val="26"/>
    <w:qFormat/>
    <w:uiPriority w:val="0"/>
  </w:style>
  <w:style w:type="character" w:styleId="33">
    <w:name w:val="HTML Variable"/>
    <w:basedOn w:val="26"/>
    <w:qFormat/>
    <w:uiPriority w:val="0"/>
  </w:style>
  <w:style w:type="character" w:styleId="34">
    <w:name w:val="Hyperlink"/>
    <w:basedOn w:val="26"/>
    <w:qFormat/>
    <w:uiPriority w:val="0"/>
    <w:rPr>
      <w:color w:val="333333"/>
      <w:u w:val="none"/>
    </w:rPr>
  </w:style>
  <w:style w:type="character" w:styleId="35">
    <w:name w:val="HTML Code"/>
    <w:basedOn w:val="26"/>
    <w:qFormat/>
    <w:uiPriority w:val="0"/>
    <w:rPr>
      <w:rFonts w:hint="default" w:ascii="monospace" w:hAnsi="monospace" w:eastAsia="monospace" w:cs="monospace"/>
      <w:sz w:val="20"/>
    </w:rPr>
  </w:style>
  <w:style w:type="character" w:styleId="36">
    <w:name w:val="HTML Cite"/>
    <w:basedOn w:val="26"/>
    <w:qFormat/>
    <w:uiPriority w:val="0"/>
  </w:style>
  <w:style w:type="character" w:styleId="37">
    <w:name w:val="HTML Keyboard"/>
    <w:basedOn w:val="26"/>
    <w:qFormat/>
    <w:uiPriority w:val="0"/>
    <w:rPr>
      <w:rFonts w:ascii="monospace" w:hAnsi="monospace" w:eastAsia="monospace" w:cs="monospace"/>
      <w:sz w:val="20"/>
    </w:rPr>
  </w:style>
  <w:style w:type="character" w:styleId="38">
    <w:name w:val="HTML Sample"/>
    <w:basedOn w:val="26"/>
    <w:qFormat/>
    <w:uiPriority w:val="0"/>
    <w:rPr>
      <w:rFonts w:hint="default" w:ascii="monospace" w:hAnsi="monospace" w:eastAsia="monospace" w:cs="monospace"/>
    </w:rPr>
  </w:style>
  <w:style w:type="table" w:styleId="40">
    <w:name w:val="Table Grid"/>
    <w:basedOn w:val="3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41">
    <w:name w:val="日期 Char"/>
    <w:basedOn w:val="26"/>
    <w:link w:val="16"/>
    <w:qFormat/>
    <w:uiPriority w:val="0"/>
    <w:rPr>
      <w:kern w:val="2"/>
      <w:sz w:val="21"/>
      <w:szCs w:val="22"/>
    </w:rPr>
  </w:style>
  <w:style w:type="character" w:customStyle="1" w:styleId="42">
    <w:name w:val="item-name"/>
    <w:basedOn w:val="26"/>
    <w:qFormat/>
    <w:uiPriority w:val="0"/>
  </w:style>
  <w:style w:type="character" w:customStyle="1" w:styleId="43">
    <w:name w:val="font11"/>
    <w:basedOn w:val="26"/>
    <w:qFormat/>
    <w:uiPriority w:val="0"/>
    <w:rPr>
      <w:rFonts w:hint="default" w:ascii="Times New Roman" w:hAnsi="Times New Roman" w:cs="Times New Roman"/>
      <w:color w:val="333333"/>
      <w:sz w:val="28"/>
      <w:szCs w:val="28"/>
      <w:u w:val="none"/>
    </w:rPr>
  </w:style>
  <w:style w:type="character" w:customStyle="1" w:styleId="44">
    <w:name w:val="item-name2"/>
    <w:basedOn w:val="26"/>
    <w:qFormat/>
    <w:uiPriority w:val="0"/>
    <w:rPr>
      <w:rFonts w:hint="eastAsia" w:ascii="宋体" w:hAnsi="宋体" w:eastAsia="宋体" w:cs="宋体"/>
      <w:color w:val="438BD3"/>
      <w:sz w:val="12"/>
      <w:szCs w:val="12"/>
      <w:u w:val="none"/>
    </w:rPr>
  </w:style>
  <w:style w:type="character" w:customStyle="1" w:styleId="45">
    <w:name w:val="font01"/>
    <w:basedOn w:val="26"/>
    <w:qFormat/>
    <w:uiPriority w:val="0"/>
    <w:rPr>
      <w:rFonts w:hint="eastAsia" w:ascii="宋体" w:hAnsi="宋体" w:eastAsia="宋体" w:cs="宋体"/>
      <w:color w:val="333333"/>
      <w:sz w:val="28"/>
      <w:szCs w:val="28"/>
      <w:u w:val="none"/>
    </w:rPr>
  </w:style>
  <w:style w:type="character" w:customStyle="1" w:styleId="46">
    <w:name w:val="15"/>
    <w:basedOn w:val="26"/>
    <w:qFormat/>
    <w:uiPriority w:val="0"/>
    <w:rPr>
      <w:rFonts w:hint="default" w:ascii="Times New Roman" w:hAnsi="Times New Roman" w:cs="Times New Roman"/>
      <w:b/>
      <w:kern w:val="44"/>
      <w:sz w:val="30"/>
      <w:szCs w:val="30"/>
    </w:rPr>
  </w:style>
  <w:style w:type="character" w:customStyle="1" w:styleId="47">
    <w:name w:val="item-name1"/>
    <w:basedOn w:val="26"/>
    <w:qFormat/>
    <w:uiPriority w:val="0"/>
  </w:style>
  <w:style w:type="character" w:customStyle="1" w:styleId="48">
    <w:name w:val="font21"/>
    <w:basedOn w:val="26"/>
    <w:qFormat/>
    <w:uiPriority w:val="0"/>
    <w:rPr>
      <w:rFonts w:hint="default" w:ascii="Arial" w:hAnsi="Arial" w:cs="Arial"/>
      <w:color w:val="000000"/>
      <w:sz w:val="21"/>
      <w:szCs w:val="21"/>
      <w:u w:val="none"/>
    </w:rPr>
  </w:style>
  <w:style w:type="character" w:customStyle="1" w:styleId="49">
    <w:name w:val="at_1"/>
    <w:basedOn w:val="26"/>
    <w:qFormat/>
    <w:uiPriority w:val="0"/>
  </w:style>
  <w:style w:type="character" w:customStyle="1" w:styleId="50">
    <w:name w:val="CharAttribute0"/>
    <w:qFormat/>
    <w:uiPriority w:val="0"/>
    <w:rPr>
      <w:rFonts w:ascii="Times New Roman" w:eastAsia="宋体"/>
      <w:sz w:val="21"/>
    </w:rPr>
  </w:style>
  <w:style w:type="paragraph" w:customStyle="1" w:styleId="51">
    <w:name w:val="表格内容"/>
    <w:basedOn w:val="1"/>
    <w:qFormat/>
    <w:uiPriority w:val="0"/>
    <w:pPr>
      <w:suppressLineNumbers/>
    </w:pPr>
  </w:style>
  <w:style w:type="paragraph" w:customStyle="1" w:styleId="52">
    <w:name w:val="样式 标题 2 + 宋体 五号 行距: 单倍行距"/>
    <w:next w:val="12"/>
    <w:qFormat/>
    <w:uiPriority w:val="0"/>
    <w:pPr>
      <w:keepNext/>
      <w:keepLines/>
      <w:widowControl w:val="0"/>
      <w:adjustRightInd w:val="0"/>
      <w:spacing w:before="260" w:after="260"/>
      <w:textAlignment w:val="baseline"/>
      <w:outlineLvl w:val="1"/>
    </w:pPr>
    <w:rPr>
      <w:rFonts w:ascii="宋体" w:hAnsi="Times New Roman" w:eastAsia="宋体" w:cs="Times New Roman"/>
      <w:b/>
      <w:sz w:val="21"/>
      <w:lang w:val="en-US" w:eastAsia="zh-CN" w:bidi="ar-SA"/>
    </w:rPr>
  </w:style>
  <w:style w:type="paragraph" w:customStyle="1" w:styleId="53">
    <w:name w:val="D&amp;L"/>
    <w:basedOn w:val="23"/>
    <w:qFormat/>
    <w:uiPriority w:val="0"/>
    <w:pPr>
      <w:pBdr>
        <w:bottom w:val="thinThickSmallGap" w:color="auto" w:sz="18" w:space="1"/>
      </w:pBdr>
      <w:adjustRightInd w:val="0"/>
      <w:snapToGrid/>
      <w:spacing w:line="240" w:lineRule="atLeast"/>
      <w:textAlignment w:val="baseline"/>
    </w:pPr>
    <w:rPr>
      <w:kern w:val="0"/>
      <w:sz w:val="24"/>
    </w:rPr>
  </w:style>
  <w:style w:type="paragraph" w:customStyle="1" w:styleId="54">
    <w:name w:val="ParaAttribute13"/>
    <w:qFormat/>
    <w:uiPriority w:val="0"/>
    <w:pPr>
      <w:widowControl w:val="0"/>
      <w:wordWrap w:val="0"/>
      <w:ind w:left="-106"/>
    </w:pPr>
    <w:rPr>
      <w:rFonts w:ascii="Times New Roman" w:hAnsi="Times New Roman" w:eastAsia="Batang" w:cs="Times New Roman"/>
      <w:sz w:val="21"/>
      <w:szCs w:val="22"/>
      <w:lang w:val="en-US" w:eastAsia="zh-CN" w:bidi="ar-SA"/>
    </w:rPr>
  </w:style>
  <w:style w:type="paragraph" w:customStyle="1" w:styleId="55">
    <w:name w:val="表格文字"/>
    <w:basedOn w:val="1"/>
    <w:next w:val="7"/>
    <w:qFormat/>
    <w:uiPriority w:val="0"/>
    <w:pPr>
      <w:adjustRightInd w:val="0"/>
      <w:spacing w:line="420" w:lineRule="atLeast"/>
      <w:textAlignment w:val="baseline"/>
    </w:pPr>
    <w:rPr>
      <w:szCs w:val="24"/>
    </w:rPr>
  </w:style>
  <w:style w:type="paragraph" w:customStyle="1" w:styleId="56">
    <w:name w:val="样式 标题 3 + (中文) 黑体 小四 非加粗 段前: 7.8 磅 段后: 0 磅 行距: 固定值 20 磅"/>
    <w:basedOn w:val="5"/>
    <w:qFormat/>
    <w:uiPriority w:val="0"/>
    <w:pPr>
      <w:keepNext/>
      <w:keepLines/>
      <w:spacing w:line="400" w:lineRule="exact"/>
      <w:jc w:val="both"/>
    </w:pPr>
    <w:rPr>
      <w:rFonts w:cs="宋体"/>
      <w:kern w:val="2"/>
      <w:sz w:val="24"/>
    </w:rPr>
  </w:style>
  <w:style w:type="paragraph" w:customStyle="1" w:styleId="57">
    <w:name w:val="p0"/>
    <w:basedOn w:val="1"/>
    <w:qFormat/>
    <w:uiPriority w:val="0"/>
    <w:pPr>
      <w:widowControl/>
      <w:jc w:val="left"/>
    </w:pPr>
    <w:rPr>
      <w:kern w:val="0"/>
      <w:sz w:val="20"/>
    </w:rPr>
  </w:style>
  <w:style w:type="paragraph" w:customStyle="1" w:styleId="58">
    <w:name w:val="样式1"/>
    <w:basedOn w:val="4"/>
    <w:qFormat/>
    <w:uiPriority w:val="99"/>
    <w:pPr>
      <w:numPr>
        <w:ilvl w:val="1"/>
        <w:numId w:val="3"/>
      </w:numPr>
      <w:spacing w:before="100" w:beforeAutospacing="1" w:after="100" w:afterAutospacing="1" w:line="240" w:lineRule="auto"/>
      <w:contextualSpacing/>
    </w:pPr>
    <w:rPr>
      <w:rFonts w:ascii="Calibri" w:hAnsi="Calibri"/>
      <w:sz w:val="28"/>
    </w:rPr>
  </w:style>
  <w:style w:type="paragraph" w:customStyle="1" w:styleId="59">
    <w:name w:val="表正文"/>
    <w:next w:val="19"/>
    <w:qFormat/>
    <w:uiPriority w:val="0"/>
    <w:pPr>
      <w:widowControl w:val="0"/>
      <w:jc w:val="both"/>
    </w:pPr>
    <w:rPr>
      <w:rFonts w:ascii="宋体" w:hAnsi="Times New Roman" w:eastAsia="宋体" w:cs="Times New Roman"/>
      <w:kern w:val="2"/>
      <w:sz w:val="21"/>
      <w:lang w:val="en-US" w:eastAsia="zh-CN" w:bidi="ar-SA"/>
    </w:rPr>
  </w:style>
  <w:style w:type="paragraph" w:customStyle="1" w:styleId="60">
    <w:name w:val="paragraphindent"/>
    <w:basedOn w:val="1"/>
    <w:qFormat/>
    <w:uiPriority w:val="0"/>
    <w:pPr>
      <w:widowControl/>
      <w:spacing w:before="100" w:beforeAutospacing="1" w:after="100" w:afterAutospacing="1"/>
      <w:jc w:val="left"/>
    </w:pPr>
    <w:rPr>
      <w:rFonts w:ascii="宋体" w:hAnsi="宋体" w:cs="宋体"/>
      <w:kern w:val="0"/>
      <w:sz w:val="24"/>
    </w:rPr>
  </w:style>
  <w:style w:type="paragraph" w:customStyle="1" w:styleId="61">
    <w:name w:val="at_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2">
    <w:name w:val="List Paragraph"/>
    <w:basedOn w:val="1"/>
    <w:qFormat/>
    <w:uiPriority w:val="34"/>
    <w:pPr>
      <w:ind w:firstLine="420" w:firstLineChars="200"/>
    </w:pPr>
  </w:style>
  <w:style w:type="paragraph" w:customStyle="1" w:styleId="63">
    <w:name w:val="样式 标题 2 + Times New Roman 四号 非加粗 段前: 5 磅 段后: 0 磅 行距: 固定值 20..."/>
    <w:basedOn w:val="4"/>
    <w:qFormat/>
    <w:uiPriority w:val="0"/>
    <w:pPr>
      <w:spacing w:line="400" w:lineRule="exact"/>
    </w:pPr>
    <w:rPr>
      <w:rFonts w:ascii="Times New Roman" w:hAnsi="Times New Roman" w:cs="宋体"/>
      <w:b w:val="0"/>
      <w:bCs w:val="0"/>
      <w:sz w:val="28"/>
      <w:szCs w:val="20"/>
    </w:rPr>
  </w:style>
  <w:style w:type="table" w:customStyle="1" w:styleId="64">
    <w:name w:val="Table Normal"/>
    <w:unhideWhenUsed/>
    <w:qFormat/>
    <w:uiPriority w:val="0"/>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4</Pages>
  <Words>6568</Words>
  <Characters>6893</Characters>
  <Lines>21</Lines>
  <Paragraphs>18</Paragraphs>
  <ScaleCrop>false</ScaleCrop>
  <LinksUpToDate>false</LinksUpToDate>
  <CharactersWithSpaces>8649</CharactersWithSpaces>
  <Application>WPS Office_10.8.0.6206_F1E327BC-269C-435d-A152-05C5408002CA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cp:lastPrinted>2024-07-24T01:59:00Z</cp:lastPrinted>
  <dcterms:modified xsi:type="dcterms:W3CDTF">2026-01-16T08:59:26Z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2052-10.8.0.6206</vt:lpwstr>
  </property>
  <property fmtid="{D5CDD505-2E9C-101B-9397-08002B2CF9AE}" pid="3" name="ICV">
    <vt:lpwstr>B86E32C9664D4DF2BB7D9F7FD9B03229_13</vt:lpwstr>
  </property>
  <property fmtid="{D5CDD505-2E9C-101B-9397-08002B2CF9AE}" pid="4" name="commondata">
    <vt:lpwstr>eyJoZGlkIjoiNWFhMDYwMDFiOGZlNjQ1ODE2OWZmZDk4OTdlM2NlMTAifQ==</vt:lpwstr>
  </property>
  <property fmtid="{D5CDD505-2E9C-101B-9397-08002B2CF9AE}" pid="5" name="KSOTemplateDocerSaveRecord">
    <vt:lpwstr>eyJoZGlkIjoiMWRhOGNiNTRkMGYwNWQwMjA2NjBjYWFmNDUyYWNjNTMiLCJ1c2VySWQiOiI3MTQ1MjA3NjQifQ==</vt:lpwstr>
  </property>
</Properties>
</file>