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049DF7">
      <w:pPr>
        <w:keepNext w:val="0"/>
        <w:keepLines w:val="0"/>
        <w:pageBreakBefore w:val="0"/>
        <w:widowControl w:val="0"/>
        <w:numPr>
          <w:ilvl w:val="0"/>
          <w:numId w:val="0"/>
        </w:numPr>
        <w:kinsoku/>
        <w:wordWrap/>
        <w:overflowPunct/>
        <w:topLinePunct w:val="0"/>
        <w:bidi w:val="0"/>
        <w:snapToGrid w:val="0"/>
        <w:spacing w:line="360" w:lineRule="auto"/>
        <w:jc w:val="center"/>
        <w:textAlignment w:val="auto"/>
        <w:outlineLvl w:val="0"/>
        <w:rPr>
          <w:rFonts w:hint="eastAsia" w:ascii="宋体" w:hAnsi="宋体" w:eastAsia="宋体"/>
          <w:b/>
          <w:color w:val="auto"/>
          <w:sz w:val="32"/>
          <w:szCs w:val="32"/>
          <w:highlight w:val="none"/>
          <w:lang w:val="en-US" w:eastAsia="zh-CN"/>
        </w:rPr>
      </w:pPr>
      <w:r>
        <w:rPr>
          <w:rFonts w:hint="eastAsia" w:ascii="宋体" w:hAnsi="宋体" w:eastAsia="宋体"/>
          <w:b/>
          <w:color w:val="auto"/>
          <w:sz w:val="32"/>
          <w:szCs w:val="32"/>
          <w:highlight w:val="none"/>
          <w:lang w:val="en-US" w:eastAsia="zh-CN"/>
        </w:rPr>
        <w:t>采购需求</w:t>
      </w:r>
    </w:p>
    <w:p w14:paraId="26BE7BEC">
      <w:pP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一、采购清单：</w:t>
      </w:r>
    </w:p>
    <w:tbl>
      <w:tblPr>
        <w:tblStyle w:val="7"/>
        <w:tblW w:w="82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2433"/>
        <w:gridCol w:w="960"/>
        <w:gridCol w:w="807"/>
        <w:gridCol w:w="1882"/>
        <w:gridCol w:w="1304"/>
      </w:tblGrid>
      <w:tr w14:paraId="37925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863" w:type="dxa"/>
            <w:vAlign w:val="center"/>
          </w:tcPr>
          <w:p w14:paraId="1D275E85">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仿宋_GB2312" w:hAnsi="仿宋_GB2312" w:eastAsia="仿宋_GB2312" w:cs="仿宋_GB2312"/>
                <w:b/>
                <w:bCs/>
                <w:color w:val="auto"/>
                <w:sz w:val="24"/>
                <w:szCs w:val="24"/>
                <w:highlight w:val="none"/>
                <w:vertAlign w:val="baseline"/>
                <w:lang w:val="en-US" w:eastAsia="zh-CN"/>
              </w:rPr>
            </w:pPr>
            <w:r>
              <w:rPr>
                <w:rFonts w:hint="eastAsia" w:ascii="仿宋_GB2312" w:hAnsi="仿宋_GB2312" w:eastAsia="仿宋_GB2312" w:cs="仿宋_GB2312"/>
                <w:b/>
                <w:bCs/>
                <w:color w:val="auto"/>
                <w:sz w:val="24"/>
                <w:szCs w:val="24"/>
                <w:highlight w:val="none"/>
                <w:vertAlign w:val="baseline"/>
                <w:lang w:val="en-US" w:eastAsia="zh-CN"/>
              </w:rPr>
              <w:t>序号</w:t>
            </w:r>
          </w:p>
        </w:tc>
        <w:tc>
          <w:tcPr>
            <w:tcW w:w="2433" w:type="dxa"/>
            <w:vAlign w:val="center"/>
          </w:tcPr>
          <w:p w14:paraId="37E6C8FC">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仿宋_GB2312" w:hAnsi="仿宋_GB2312" w:eastAsia="仿宋_GB2312" w:cs="仿宋_GB2312"/>
                <w:b/>
                <w:bCs/>
                <w:color w:val="auto"/>
                <w:sz w:val="24"/>
                <w:szCs w:val="24"/>
                <w:highlight w:val="none"/>
                <w:vertAlign w:val="baseline"/>
                <w:lang w:val="en-US" w:eastAsia="zh-CN"/>
              </w:rPr>
            </w:pPr>
            <w:r>
              <w:rPr>
                <w:rFonts w:hint="eastAsia" w:ascii="仿宋_GB2312" w:hAnsi="仿宋_GB2312" w:eastAsia="仿宋_GB2312" w:cs="仿宋_GB2312"/>
                <w:b/>
                <w:bCs/>
                <w:color w:val="auto"/>
                <w:sz w:val="24"/>
                <w:szCs w:val="24"/>
                <w:highlight w:val="none"/>
                <w:vertAlign w:val="baseline"/>
                <w:lang w:val="en-US" w:eastAsia="zh-CN"/>
              </w:rPr>
              <w:t>产品名称</w:t>
            </w:r>
          </w:p>
        </w:tc>
        <w:tc>
          <w:tcPr>
            <w:tcW w:w="960" w:type="dxa"/>
            <w:vAlign w:val="center"/>
          </w:tcPr>
          <w:p w14:paraId="0A921280">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仿宋_GB2312" w:hAnsi="仿宋_GB2312" w:eastAsia="仿宋_GB2312" w:cs="仿宋_GB2312"/>
                <w:b/>
                <w:bCs/>
                <w:color w:val="auto"/>
                <w:sz w:val="24"/>
                <w:szCs w:val="24"/>
                <w:highlight w:val="none"/>
                <w:vertAlign w:val="baseline"/>
                <w:lang w:val="en-US" w:eastAsia="zh-CN"/>
              </w:rPr>
            </w:pPr>
            <w:r>
              <w:rPr>
                <w:rFonts w:hint="eastAsia" w:ascii="仿宋_GB2312" w:hAnsi="仿宋_GB2312" w:eastAsia="仿宋_GB2312" w:cs="仿宋_GB2312"/>
                <w:b/>
                <w:bCs/>
                <w:color w:val="auto"/>
                <w:sz w:val="24"/>
                <w:szCs w:val="24"/>
                <w:highlight w:val="none"/>
                <w:vertAlign w:val="baseline"/>
                <w:lang w:val="en-US" w:eastAsia="zh-CN"/>
              </w:rPr>
              <w:t>数量</w:t>
            </w:r>
          </w:p>
        </w:tc>
        <w:tc>
          <w:tcPr>
            <w:tcW w:w="807" w:type="dxa"/>
            <w:vAlign w:val="center"/>
          </w:tcPr>
          <w:p w14:paraId="0C2AC62B">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仿宋_GB2312" w:hAnsi="仿宋_GB2312" w:eastAsia="仿宋_GB2312" w:cs="仿宋_GB2312"/>
                <w:b/>
                <w:bCs/>
                <w:color w:val="auto"/>
                <w:sz w:val="24"/>
                <w:szCs w:val="24"/>
                <w:highlight w:val="none"/>
                <w:vertAlign w:val="baseline"/>
                <w:lang w:val="en-US" w:eastAsia="zh-CN"/>
              </w:rPr>
            </w:pPr>
            <w:r>
              <w:rPr>
                <w:rFonts w:hint="eastAsia" w:ascii="仿宋_GB2312" w:hAnsi="仿宋_GB2312" w:eastAsia="仿宋_GB2312" w:cs="仿宋_GB2312"/>
                <w:b/>
                <w:bCs/>
                <w:color w:val="auto"/>
                <w:sz w:val="24"/>
                <w:szCs w:val="24"/>
                <w:highlight w:val="none"/>
                <w:vertAlign w:val="baseline"/>
                <w:lang w:val="en-US" w:eastAsia="zh-CN"/>
              </w:rPr>
              <w:t>单位</w:t>
            </w:r>
          </w:p>
        </w:tc>
        <w:tc>
          <w:tcPr>
            <w:tcW w:w="1882" w:type="dxa"/>
            <w:vAlign w:val="center"/>
          </w:tcPr>
          <w:p w14:paraId="711E7C6C">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仿宋_GB2312" w:hAnsi="仿宋_GB2312" w:eastAsia="仿宋_GB2312" w:cs="仿宋_GB2312"/>
                <w:b/>
                <w:bCs/>
                <w:color w:val="auto"/>
                <w:sz w:val="24"/>
                <w:szCs w:val="24"/>
                <w:highlight w:val="none"/>
                <w:vertAlign w:val="baseline"/>
                <w:lang w:val="en-US" w:eastAsia="zh-CN"/>
              </w:rPr>
            </w:pPr>
            <w:r>
              <w:rPr>
                <w:rFonts w:hint="eastAsia" w:ascii="仿宋_GB2312" w:hAnsi="仿宋_GB2312" w:eastAsia="仿宋_GB2312" w:cs="仿宋_GB2312"/>
                <w:b/>
                <w:bCs/>
                <w:color w:val="auto"/>
                <w:sz w:val="24"/>
                <w:szCs w:val="24"/>
                <w:highlight w:val="none"/>
                <w:vertAlign w:val="baseline"/>
                <w:lang w:val="en-US" w:eastAsia="zh-CN"/>
              </w:rPr>
              <w:t>限价（万元/套）</w:t>
            </w:r>
          </w:p>
        </w:tc>
        <w:tc>
          <w:tcPr>
            <w:tcW w:w="1304" w:type="dxa"/>
            <w:vAlign w:val="center"/>
          </w:tcPr>
          <w:p w14:paraId="395CF2AD">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仿宋_GB2312" w:hAnsi="仿宋_GB2312" w:eastAsia="仿宋_GB2312" w:cs="仿宋_GB2312"/>
                <w:b/>
                <w:bCs/>
                <w:color w:val="auto"/>
                <w:sz w:val="24"/>
                <w:szCs w:val="24"/>
                <w:highlight w:val="none"/>
                <w:vertAlign w:val="baseline"/>
                <w:lang w:val="en-US" w:eastAsia="zh-CN"/>
              </w:rPr>
            </w:pPr>
            <w:r>
              <w:rPr>
                <w:rFonts w:hint="eastAsia" w:ascii="仿宋_GB2312" w:hAnsi="仿宋_GB2312" w:eastAsia="仿宋_GB2312" w:cs="仿宋_GB2312"/>
                <w:b/>
                <w:bCs/>
                <w:color w:val="auto"/>
                <w:sz w:val="24"/>
                <w:szCs w:val="24"/>
                <w:highlight w:val="none"/>
                <w:vertAlign w:val="baseline"/>
                <w:lang w:val="en-US" w:eastAsia="zh-CN"/>
              </w:rPr>
              <w:t>备注</w:t>
            </w:r>
          </w:p>
        </w:tc>
      </w:tr>
      <w:tr w14:paraId="3AA01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3" w:type="dxa"/>
            <w:vAlign w:val="center"/>
          </w:tcPr>
          <w:p w14:paraId="4803A898">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1</w:t>
            </w:r>
          </w:p>
        </w:tc>
        <w:tc>
          <w:tcPr>
            <w:tcW w:w="2433" w:type="dxa"/>
            <w:vAlign w:val="center"/>
          </w:tcPr>
          <w:p w14:paraId="7697A7CD">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仿宋_GB2312" w:hAnsi="仿宋_GB2312" w:eastAsia="仿宋_GB2312" w:cs="仿宋_GB2312"/>
                <w:b w:val="0"/>
                <w:bCs w:val="0"/>
                <w:color w:val="auto"/>
                <w:sz w:val="24"/>
                <w:szCs w:val="24"/>
                <w:highlight w:val="none"/>
                <w:vertAlign w:val="baseline"/>
                <w:lang w:val="en-US" w:eastAsia="zh-CN"/>
              </w:rPr>
            </w:pPr>
            <w:bookmarkStart w:id="0" w:name="_GoBack"/>
            <w:r>
              <w:rPr>
                <w:rFonts w:hint="eastAsia" w:ascii="仿宋_GB2312" w:hAnsi="仿宋_GB2312" w:eastAsia="仿宋_GB2312" w:cs="仿宋_GB2312"/>
                <w:b w:val="0"/>
                <w:bCs w:val="0"/>
                <w:color w:val="auto"/>
                <w:sz w:val="24"/>
                <w:szCs w:val="24"/>
                <w:highlight w:val="none"/>
                <w:vertAlign w:val="baseline"/>
                <w:lang w:val="en-US" w:eastAsia="zh-CN"/>
              </w:rPr>
              <w:t>电脑终端管理软件</w:t>
            </w:r>
            <w:bookmarkEnd w:id="0"/>
          </w:p>
        </w:tc>
        <w:tc>
          <w:tcPr>
            <w:tcW w:w="960" w:type="dxa"/>
            <w:vAlign w:val="center"/>
          </w:tcPr>
          <w:p w14:paraId="406629CA">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1</w:t>
            </w:r>
          </w:p>
        </w:tc>
        <w:tc>
          <w:tcPr>
            <w:tcW w:w="807" w:type="dxa"/>
            <w:vAlign w:val="center"/>
          </w:tcPr>
          <w:p w14:paraId="4312A04E">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套</w:t>
            </w:r>
          </w:p>
        </w:tc>
        <w:tc>
          <w:tcPr>
            <w:tcW w:w="1882" w:type="dxa"/>
            <w:vAlign w:val="center"/>
          </w:tcPr>
          <w:p w14:paraId="7C9DEFB1">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10</w:t>
            </w:r>
          </w:p>
        </w:tc>
        <w:tc>
          <w:tcPr>
            <w:tcW w:w="1304" w:type="dxa"/>
            <w:vAlign w:val="center"/>
          </w:tcPr>
          <w:p w14:paraId="71EC8F33">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default" w:ascii="仿宋_GB2312" w:hAnsi="仿宋_GB2312" w:eastAsia="仿宋_GB2312" w:cs="仿宋_GB2312"/>
                <w:b w:val="0"/>
                <w:bCs w:val="0"/>
                <w:color w:val="auto"/>
                <w:sz w:val="24"/>
                <w:szCs w:val="24"/>
                <w:highlight w:val="none"/>
                <w:vertAlign w:val="baseline"/>
                <w:lang w:val="en-US" w:eastAsia="zh-CN"/>
              </w:rPr>
            </w:pPr>
          </w:p>
        </w:tc>
      </w:tr>
    </w:tbl>
    <w:p w14:paraId="2B200E92">
      <w:pPr>
        <w:pStyle w:val="2"/>
        <w:bidi w:val="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二、项目概述</w:t>
      </w:r>
    </w:p>
    <w:p w14:paraId="76A1E8F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舒城县人民医院作为当地核心医疗机构，其内网终端设备数量庞大、类型多样（含台式机、笔记本电脑及移动医疗设备），广泛分布于临床、医技及行政科室。 临床科室如内科、外科各配备大量台式机，承担病历书写、医嘱下达等核心业务；医技科室（如检验科、影像科）则部署大量连接专业设备的专用终端用于数据采集分析；行政办公区终端则支撑财务、人事等日常运营。随着信息化建设推进，终端数量持续增长，管理复杂度显著提升。</w:t>
      </w:r>
    </w:p>
    <w:p w14:paraId="7A051F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当前安全管理面临多重挑战：一是老旧终端操作系统与软件更新滞后，累积大量安全漏洞；二是终端接入管理困难，因人员流动、科室需求差异、移动设备跨科室流动及外部人员（维护商/厂商）临时接入导致管控复杂化；三是内网与互联网存在连接点，终端易受病毒木马攻击；四是部分终端配置不符合医疗数据安全法规及等级保护要求，存在合规风险。</w:t>
      </w:r>
    </w:p>
    <w:p w14:paraId="5F349F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针对上述问题，舒城县人民医院信息管理部门提出建设目标： 强化终端防护，实时修复漏洞并阻断恶意软件入侵；通过严格准入控制（身份认证/授权）规范设备与人员接入，特别优化移动设备及外部人员的临时管理流程；加强行为审计，实时监控文件访问、网络连接等操作，预警异常行为以防范数据泄露；此外完善软硬件资产管理，动态掌握设备状态；最终通过合规性检查功能确保符合法规要求，系统性降低安全与合规风险。故需采购一套终端管理软件，以便对所有终端进行统一集中管理。</w:t>
      </w:r>
    </w:p>
    <w:p w14:paraId="0228CE91">
      <w:pPr>
        <w:pStyle w:val="3"/>
        <w:rPr>
          <w:rFonts w:hint="eastAsia" w:ascii="仿宋" w:hAnsi="仿宋" w:eastAsia="仿宋" w:cs="仿宋"/>
          <w:kern w:val="2"/>
          <w:sz w:val="28"/>
          <w:szCs w:val="28"/>
          <w:lang w:val="en-US" w:eastAsia="zh-CN" w:bidi="ar-SA"/>
        </w:rPr>
      </w:pPr>
    </w:p>
    <w:p w14:paraId="738859EE">
      <w:pPr>
        <w:pStyle w:val="5"/>
        <w:rPr>
          <w:rFonts w:hint="eastAsia"/>
          <w:lang w:val="en-US" w:eastAsia="zh-CN"/>
        </w:rPr>
      </w:pPr>
    </w:p>
    <w:p w14:paraId="40907F39">
      <w:pPr>
        <w:pStyle w:val="5"/>
        <w:rPr>
          <w:rFonts w:hint="eastAsia"/>
          <w:lang w:val="en-US" w:eastAsia="zh-CN"/>
        </w:rPr>
      </w:pPr>
    </w:p>
    <w:p w14:paraId="44B97615">
      <w:pPr>
        <w:pStyle w:val="5"/>
        <w:rPr>
          <w:rFonts w:hint="eastAsia"/>
          <w:lang w:val="en-US" w:eastAsia="zh-CN"/>
        </w:rPr>
      </w:pPr>
    </w:p>
    <w:p w14:paraId="4C4E0584">
      <w:pPr>
        <w:pStyle w:val="5"/>
        <w:rPr>
          <w:rFonts w:hint="eastAsia"/>
          <w:lang w:val="en-US" w:eastAsia="zh-CN"/>
        </w:rPr>
      </w:pPr>
    </w:p>
    <w:p w14:paraId="17D1A4E0">
      <w:pPr>
        <w:pStyle w:val="5"/>
        <w:rPr>
          <w:rFonts w:hint="eastAsia"/>
          <w:lang w:val="en-US" w:eastAsia="zh-CN"/>
        </w:rPr>
      </w:pPr>
    </w:p>
    <w:p w14:paraId="378376B4">
      <w:pPr>
        <w:pStyle w:val="5"/>
        <w:rPr>
          <w:rFonts w:hint="eastAsia"/>
          <w:lang w:val="en-US" w:eastAsia="zh-CN"/>
        </w:rPr>
      </w:pPr>
    </w:p>
    <w:p w14:paraId="429B37BE">
      <w:pPr>
        <w:pStyle w:val="5"/>
        <w:rPr>
          <w:rFonts w:hint="eastAsia"/>
          <w:lang w:val="en-US" w:eastAsia="zh-CN"/>
        </w:rPr>
      </w:pPr>
    </w:p>
    <w:p w14:paraId="065FEA64">
      <w:pPr>
        <w:pStyle w:val="5"/>
        <w:rPr>
          <w:rFonts w:hint="eastAsia"/>
          <w:lang w:val="en-US" w:eastAsia="zh-CN"/>
        </w:rPr>
      </w:pPr>
    </w:p>
    <w:p w14:paraId="4AB58EA8">
      <w:pPr>
        <w:pStyle w:val="5"/>
        <w:rPr>
          <w:rFonts w:hint="eastAsia"/>
          <w:lang w:val="en-US" w:eastAsia="zh-CN"/>
        </w:rPr>
      </w:pPr>
    </w:p>
    <w:p w14:paraId="11C3FE72">
      <w:pPr>
        <w:pStyle w:val="5"/>
        <w:rPr>
          <w:rFonts w:hint="eastAsia"/>
          <w:lang w:val="en-US" w:eastAsia="zh-CN"/>
        </w:rPr>
      </w:pPr>
    </w:p>
    <w:p w14:paraId="0F474214">
      <w:pPr>
        <w:pStyle w:val="5"/>
        <w:rPr>
          <w:rFonts w:hint="eastAsia"/>
          <w:lang w:val="en-US" w:eastAsia="zh-CN"/>
        </w:rPr>
      </w:pPr>
    </w:p>
    <w:p w14:paraId="79D2EA28">
      <w:pPr>
        <w:pStyle w:val="5"/>
        <w:rPr>
          <w:rFonts w:hint="eastAsia"/>
          <w:lang w:val="en-US" w:eastAsia="zh-CN"/>
        </w:rPr>
      </w:pPr>
    </w:p>
    <w:p w14:paraId="460109B4">
      <w:pPr>
        <w:pStyle w:val="5"/>
        <w:rPr>
          <w:rFonts w:hint="eastAsia"/>
          <w:lang w:val="en-US" w:eastAsia="zh-CN"/>
        </w:rPr>
      </w:pPr>
    </w:p>
    <w:p w14:paraId="6825C078">
      <w:pPr>
        <w:pStyle w:val="5"/>
        <w:rPr>
          <w:rFonts w:hint="eastAsia"/>
          <w:lang w:val="en-US" w:eastAsia="zh-CN"/>
        </w:rPr>
      </w:pPr>
    </w:p>
    <w:p w14:paraId="2C849710">
      <w:pPr>
        <w:pStyle w:val="5"/>
        <w:rPr>
          <w:rFonts w:hint="eastAsia"/>
          <w:lang w:val="en-US" w:eastAsia="zh-CN"/>
        </w:rPr>
      </w:pPr>
    </w:p>
    <w:p w14:paraId="43E19CE1">
      <w:pPr>
        <w:pStyle w:val="5"/>
        <w:rPr>
          <w:rFonts w:hint="eastAsia"/>
          <w:lang w:val="en-US" w:eastAsia="zh-CN"/>
        </w:rPr>
      </w:pPr>
    </w:p>
    <w:p w14:paraId="2F7F74CF">
      <w:pPr>
        <w:pStyle w:val="5"/>
        <w:rPr>
          <w:rFonts w:hint="eastAsia"/>
          <w:lang w:val="en-US" w:eastAsia="zh-CN"/>
        </w:rPr>
      </w:pPr>
    </w:p>
    <w:p w14:paraId="454AB8B8">
      <w:pPr>
        <w:pStyle w:val="5"/>
        <w:rPr>
          <w:rFonts w:hint="eastAsia"/>
          <w:lang w:val="en-US" w:eastAsia="zh-CN"/>
        </w:rPr>
      </w:pPr>
    </w:p>
    <w:p w14:paraId="4A82F339">
      <w:pPr>
        <w:pStyle w:val="5"/>
        <w:rPr>
          <w:rFonts w:hint="eastAsia"/>
          <w:lang w:val="en-US" w:eastAsia="zh-CN"/>
        </w:rPr>
      </w:pPr>
    </w:p>
    <w:p w14:paraId="3B79E8C0">
      <w:pPr>
        <w:pStyle w:val="5"/>
        <w:rPr>
          <w:rFonts w:hint="eastAsia"/>
          <w:lang w:val="en-US" w:eastAsia="zh-CN"/>
        </w:rPr>
      </w:pPr>
    </w:p>
    <w:p w14:paraId="0E5A2170">
      <w:pPr>
        <w:pStyle w:val="2"/>
        <w:numPr>
          <w:ilvl w:val="0"/>
          <w:numId w:val="0"/>
        </w:numPr>
        <w:bidi w:val="0"/>
        <w:ind w:left="210" w:leftChars="0"/>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三、需求功能清单</w:t>
      </w:r>
    </w:p>
    <w:tbl>
      <w:tblPr>
        <w:tblStyle w:val="6"/>
        <w:tblW w:w="9650" w:type="dxa"/>
        <w:tblInd w:w="-1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8017"/>
        <w:gridCol w:w="900"/>
      </w:tblGrid>
      <w:tr w14:paraId="21392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733" w:type="dxa"/>
            <w:tcBorders>
              <w:tl2br w:val="nil"/>
              <w:tr2bl w:val="nil"/>
            </w:tcBorders>
            <w:noWrap/>
            <w:vAlign w:val="center"/>
          </w:tcPr>
          <w:p w14:paraId="1E6C66C9">
            <w:pPr>
              <w:pageBreakBefore w:val="0"/>
              <w:widowControl/>
              <w:kinsoku/>
              <w:wordWrap/>
              <w:overflowPunct/>
              <w:topLinePunct w:val="0"/>
              <w:bidi w:val="0"/>
              <w:ind w:left="0" w:right="0"/>
              <w:jc w:val="center"/>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名称</w:t>
            </w:r>
          </w:p>
        </w:tc>
        <w:tc>
          <w:tcPr>
            <w:tcW w:w="8017" w:type="dxa"/>
            <w:tcBorders>
              <w:tl2br w:val="nil"/>
              <w:tr2bl w:val="nil"/>
            </w:tcBorders>
            <w:noWrap/>
            <w:vAlign w:val="center"/>
          </w:tcPr>
          <w:p w14:paraId="410E1184">
            <w:pPr>
              <w:pageBreakBefore w:val="0"/>
              <w:widowControl/>
              <w:kinsoku/>
              <w:wordWrap/>
              <w:overflowPunct/>
              <w:topLinePunct w:val="0"/>
              <w:bidi w:val="0"/>
              <w:ind w:left="0" w:right="0"/>
              <w:jc w:val="center"/>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主要指标</w:t>
            </w:r>
          </w:p>
        </w:tc>
        <w:tc>
          <w:tcPr>
            <w:tcW w:w="900" w:type="dxa"/>
            <w:tcBorders>
              <w:tl2br w:val="nil"/>
              <w:tr2bl w:val="nil"/>
            </w:tcBorders>
            <w:noWrap/>
            <w:vAlign w:val="center"/>
          </w:tcPr>
          <w:p w14:paraId="0CDA00C4">
            <w:pPr>
              <w:pageBreakBefore w:val="0"/>
              <w:widowControl/>
              <w:kinsoku/>
              <w:wordWrap/>
              <w:overflowPunct/>
              <w:topLinePunct w:val="0"/>
              <w:bidi w:val="0"/>
              <w:ind w:left="0" w:right="0"/>
              <w:jc w:val="center"/>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备注</w:t>
            </w:r>
          </w:p>
        </w:tc>
      </w:tr>
      <w:tr w14:paraId="0EB9B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6" w:hRule="atLeast"/>
        </w:trPr>
        <w:tc>
          <w:tcPr>
            <w:tcW w:w="733" w:type="dxa"/>
            <w:tcBorders>
              <w:tl2br w:val="nil"/>
              <w:tr2bl w:val="nil"/>
            </w:tcBorders>
            <w:noWrap/>
            <w:vAlign w:val="center"/>
          </w:tcPr>
          <w:p w14:paraId="6C140C81">
            <w:pPr>
              <w:pageBreakBefore w:val="0"/>
              <w:widowControl/>
              <w:kinsoku/>
              <w:wordWrap/>
              <w:overflowPunct/>
              <w:topLinePunct w:val="0"/>
              <w:bidi w:val="0"/>
              <w:ind w:left="0" w:right="0"/>
              <w:jc w:val="center"/>
              <w:textAlignment w:val="center"/>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color w:val="000000"/>
                <w:sz w:val="24"/>
                <w:szCs w:val="24"/>
              </w:rPr>
              <w:t>终端安全管理系统</w:t>
            </w:r>
          </w:p>
        </w:tc>
        <w:tc>
          <w:tcPr>
            <w:tcW w:w="8017" w:type="dxa"/>
            <w:tcBorders>
              <w:tl2br w:val="nil"/>
              <w:tr2bl w:val="nil"/>
            </w:tcBorders>
            <w:noWrap/>
            <w:vAlign w:val="center"/>
          </w:tcPr>
          <w:p w14:paraId="67AD6E40">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1、系统具备</w:t>
            </w:r>
            <w:r>
              <w:rPr>
                <w:rFonts w:hint="eastAsia" w:ascii="宋体" w:hAnsi="宋体" w:eastAsia="宋体" w:cs="宋体"/>
                <w:color w:val="000000"/>
                <w:sz w:val="24"/>
                <w:szCs w:val="24"/>
              </w:rPr>
              <w:t>丰富的终端安全管理功能，包括日志审计、远程协助，移动存储管理、外设管理、</w:t>
            </w:r>
            <w:r>
              <w:rPr>
                <w:rFonts w:hint="eastAsia" w:ascii="宋体" w:hAnsi="宋体" w:eastAsia="宋体" w:cs="宋体"/>
                <w:color w:val="000000"/>
                <w:sz w:val="24"/>
                <w:szCs w:val="24"/>
                <w:lang w:val="en-US" w:eastAsia="zh-CN"/>
              </w:rPr>
              <w:t>系统盘还原保护、</w:t>
            </w:r>
            <w:r>
              <w:rPr>
                <w:rFonts w:hint="eastAsia" w:ascii="宋体" w:hAnsi="宋体" w:eastAsia="宋体" w:cs="宋体"/>
                <w:color w:val="000000"/>
                <w:sz w:val="24"/>
                <w:szCs w:val="24"/>
              </w:rPr>
              <w:t>补丁管理、运维管理、水印管理；提供</w:t>
            </w:r>
            <w:r>
              <w:rPr>
                <w:rFonts w:hint="eastAsia" w:ascii="宋体" w:hAnsi="宋体" w:eastAsia="宋体" w:cs="宋体"/>
                <w:b/>
                <w:bCs/>
                <w:color w:val="000000"/>
                <w:sz w:val="24"/>
                <w:szCs w:val="24"/>
                <w:lang w:val="en-US" w:eastAsia="zh-CN"/>
              </w:rPr>
              <w:t>800点PC端</w:t>
            </w:r>
            <w:r>
              <w:rPr>
                <w:rFonts w:hint="eastAsia" w:ascii="宋体" w:hAnsi="宋体" w:eastAsia="宋体" w:cs="宋体"/>
                <w:color w:val="000000"/>
                <w:sz w:val="24"/>
                <w:szCs w:val="24"/>
              </w:rPr>
              <w:t>管理授权</w:t>
            </w:r>
            <w:r>
              <w:rPr>
                <w:rFonts w:hint="eastAsia" w:ascii="宋体" w:hAnsi="宋体" w:eastAsia="宋体" w:cs="宋体"/>
                <w:color w:val="000000"/>
                <w:sz w:val="24"/>
                <w:szCs w:val="24"/>
                <w:lang w:val="en-US" w:eastAsia="zh-CN"/>
              </w:rPr>
              <w:t>与50点安卓端管理授权。</w:t>
            </w:r>
          </w:p>
          <w:p w14:paraId="49C02202">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为了能够体现更好的远程运维需求，系统设计为C/S构架，管理员需通过EXE控制台程序对于终端进行管理。</w:t>
            </w:r>
            <w:r>
              <w:rPr>
                <w:rFonts w:hint="eastAsia" w:ascii="宋体" w:hAnsi="宋体" w:eastAsia="宋体" w:cs="宋体"/>
                <w:color w:val="000000"/>
                <w:sz w:val="24"/>
                <w:szCs w:val="24"/>
                <w:lang w:val="en-US" w:eastAsia="zh-CN"/>
              </w:rPr>
              <w:t>可纳管Windows终端、安卓终端、信创终端，并在同一个界面上进行运维管理，策略配置</w:t>
            </w:r>
            <w:r>
              <w:rPr>
                <w:rFonts w:hint="eastAsia" w:ascii="宋体" w:hAnsi="宋体" w:eastAsia="宋体" w:cs="宋体"/>
                <w:sz w:val="24"/>
                <w:szCs w:val="24"/>
                <w:lang w:eastAsia="zh-CN"/>
              </w:rPr>
              <w:t>。</w:t>
            </w:r>
          </w:p>
          <w:p w14:paraId="3A84D181">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管理端可以查看客户端的系统信息、IP地址、MAC地址、客户端版本号、CPU/内存/硬盘温度</w:t>
            </w:r>
            <w:r>
              <w:rPr>
                <w:rFonts w:hint="eastAsia" w:ascii="宋体" w:hAnsi="宋体" w:eastAsia="宋体" w:cs="宋体"/>
                <w:color w:val="000000"/>
                <w:sz w:val="24"/>
                <w:szCs w:val="24"/>
                <w:lang w:eastAsia="zh-CN"/>
              </w:rPr>
              <w:t>。</w:t>
            </w:r>
          </w:p>
          <w:p w14:paraId="1510B829">
            <w:pPr>
              <w:pStyle w:val="3"/>
              <w:pageBreakBefore w:val="0"/>
              <w:kinsoku/>
              <w:wordWrap/>
              <w:overflowPunct/>
              <w:topLinePunct w:val="0"/>
              <w:autoSpaceDE/>
              <w:autoSpaceDN/>
              <w:bidi w:val="0"/>
              <w:adjustRightInd w:val="0"/>
              <w:snapToGrid w:val="0"/>
              <w:spacing w:after="0" w:line="360" w:lineRule="auto"/>
              <w:ind w:right="0" w:rightChars="0" w:firstLine="480" w:firstLineChars="20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w:t>
            </w:r>
            <w:r>
              <w:rPr>
                <w:rFonts w:hint="eastAsia" w:ascii="宋体" w:hAnsi="宋体" w:eastAsia="宋体" w:cs="宋体"/>
                <w:bCs/>
                <w:sz w:val="24"/>
                <w:szCs w:val="24"/>
                <w:lang w:val="en-US" w:eastAsia="zh-CN"/>
              </w:rPr>
              <w:t>4、</w:t>
            </w:r>
            <w:r>
              <w:rPr>
                <w:rFonts w:hint="eastAsia" w:ascii="宋体" w:hAnsi="宋体" w:eastAsia="宋体" w:cs="宋体"/>
                <w:bCs/>
                <w:sz w:val="24"/>
                <w:szCs w:val="24"/>
              </w:rPr>
              <w:t>管理员可以快速接对于终端进行远程控制；当对终端计算机进行远程控制时，客户互传终端计算机中的文件；针对终端为双屏的电脑，管理员可以点击主/副屏切换进行控制；管理员可以将本地文件拖拽到远程协助对话框时间文件传输；可以使用自带</w:t>
            </w:r>
            <w:r>
              <w:rPr>
                <w:rFonts w:hint="eastAsia" w:ascii="宋体" w:hAnsi="宋体" w:cs="宋体"/>
                <w:bCs/>
                <w:sz w:val="24"/>
                <w:szCs w:val="24"/>
                <w:lang w:val="en-US" w:eastAsia="zh-CN"/>
              </w:rPr>
              <w:t>的</w:t>
            </w:r>
            <w:r>
              <w:rPr>
                <w:rFonts w:hint="eastAsia" w:ascii="宋体" w:hAnsi="宋体" w:eastAsia="宋体" w:cs="宋体"/>
                <w:bCs/>
                <w:sz w:val="24"/>
                <w:szCs w:val="24"/>
              </w:rPr>
              <w:t>电子白板功能，在远程</w:t>
            </w:r>
            <w:r>
              <w:rPr>
                <w:rFonts w:hint="eastAsia" w:ascii="宋体" w:hAnsi="宋体" w:cs="宋体"/>
                <w:bCs/>
                <w:sz w:val="24"/>
                <w:szCs w:val="24"/>
                <w:lang w:val="en-US" w:eastAsia="zh-CN"/>
              </w:rPr>
              <w:t>的</w:t>
            </w:r>
            <w:r>
              <w:rPr>
                <w:rFonts w:hint="eastAsia" w:ascii="宋体" w:hAnsi="宋体" w:eastAsia="宋体" w:cs="宋体"/>
                <w:bCs/>
                <w:sz w:val="24"/>
                <w:szCs w:val="24"/>
              </w:rPr>
              <w:t>时候在用户的屏幕上层做画线、输入文字等操作</w:t>
            </w:r>
            <w:r>
              <w:rPr>
                <w:rFonts w:hint="eastAsia" w:ascii="宋体" w:hAnsi="宋体" w:eastAsia="宋体" w:cs="宋体"/>
                <w:b/>
                <w:bCs/>
                <w:sz w:val="24"/>
                <w:szCs w:val="24"/>
                <w:lang w:val="en-US" w:eastAsia="zh-CN"/>
              </w:rPr>
              <w:t>。</w:t>
            </w:r>
          </w:p>
          <w:p w14:paraId="75ED79AB">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rPr>
              <w:t>管理员可以对于医院的安卓系统的PDA和诊间屏进行远程屏幕控制，管理员可以在一秒内接管移动设备的屏幕，控制速度快，无卡顿</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在远程协助时候，可以开启文件互传功能，实现管理员Windows电脑和安卓终端的文件互传</w:t>
            </w:r>
            <w:r>
              <w:rPr>
                <w:rFonts w:hint="eastAsia" w:ascii="宋体" w:hAnsi="宋体" w:eastAsia="宋体" w:cs="宋体"/>
                <w:sz w:val="24"/>
                <w:szCs w:val="24"/>
                <w:lang w:eastAsia="zh-CN"/>
              </w:rPr>
              <w:t>。</w:t>
            </w:r>
          </w:p>
          <w:p w14:paraId="20918E26">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b/>
                <w:bCs/>
                <w:kern w:val="2"/>
                <w:sz w:val="24"/>
                <w:szCs w:val="24"/>
                <w:lang w:val="en-US" w:eastAsia="zh-CN" w:bidi="ar-SA"/>
              </w:rPr>
            </w:pPr>
            <w:r>
              <w:rPr>
                <w:rFonts w:hint="eastAsia" w:ascii="宋体" w:hAnsi="宋体" w:eastAsia="宋体" w:cs="宋体"/>
                <w:color w:val="000000"/>
                <w:sz w:val="24"/>
                <w:szCs w:val="24"/>
                <w:lang w:val="en-US" w:eastAsia="zh-CN"/>
              </w:rPr>
              <w:t>★</w:t>
            </w:r>
            <w:r>
              <w:rPr>
                <w:rFonts w:hint="eastAsia" w:ascii="宋体" w:hAnsi="宋体" w:eastAsia="宋体" w:cs="宋体"/>
                <w:sz w:val="24"/>
                <w:szCs w:val="24"/>
                <w:lang w:val="en-US" w:eastAsia="zh-CN"/>
              </w:rPr>
              <w:t>6、安卓终端启动后自动进入安全桌面，在安全桌面上展示日期、时间、IP地址、MAC地址、通知通告信息、设备备注信息，及具备刷新按钮功能。在远程的时候可以进行文件互传，实现办管理员WINDOWS电脑的文件与安卓终端的文件进行互相传输</w:t>
            </w:r>
            <w:r>
              <w:rPr>
                <w:rFonts w:hint="eastAsia" w:ascii="宋体" w:hAnsi="宋体" w:eastAsia="宋体" w:cs="宋体"/>
                <w:b w:val="0"/>
                <w:bCs w:val="0"/>
                <w:sz w:val="24"/>
                <w:szCs w:val="24"/>
                <w:lang w:val="en-US" w:eastAsia="zh-CN"/>
              </w:rPr>
              <w:t>。</w:t>
            </w:r>
          </w:p>
          <w:p w14:paraId="7440041E">
            <w:pPr>
              <w:pageBreakBefore w:val="0"/>
              <w:kinsoku/>
              <w:wordWrap/>
              <w:overflowPunct/>
              <w:topLinePunct w:val="0"/>
              <w:autoSpaceDE/>
              <w:autoSpaceDN/>
              <w:bidi w:val="0"/>
              <w:adjustRightInd w:val="0"/>
              <w:snapToGrid w:val="0"/>
              <w:spacing w:after="0" w:line="360" w:lineRule="auto"/>
              <w:ind w:right="0" w:rightChars="0"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color w:val="000000"/>
                <w:sz w:val="24"/>
                <w:szCs w:val="24"/>
                <w:lang w:val="en-US" w:eastAsia="zh-CN"/>
              </w:rPr>
              <w:t>★7、安全桌面只展示白名单中的APP，不能展示非管理员允许的APP</w:t>
            </w:r>
            <w:r>
              <w:rPr>
                <w:rFonts w:hint="eastAsia" w:ascii="宋体" w:hAnsi="宋体" w:eastAsia="宋体" w:cs="宋体"/>
                <w:sz w:val="24"/>
                <w:szCs w:val="24"/>
                <w:lang w:eastAsia="zh-CN"/>
              </w:rPr>
              <w:t>。</w:t>
            </w:r>
          </w:p>
          <w:p w14:paraId="47936CAB">
            <w:pPr>
              <w:pStyle w:val="3"/>
              <w:pageBreakBefore w:val="0"/>
              <w:kinsoku/>
              <w:wordWrap/>
              <w:overflowPunct/>
              <w:topLinePunct w:val="0"/>
              <w:autoSpaceDE/>
              <w:autoSpaceDN/>
              <w:bidi w:val="0"/>
              <w:adjustRightInd w:val="0"/>
              <w:snapToGrid w:val="0"/>
              <w:spacing w:after="0" w:line="360" w:lineRule="auto"/>
              <w:ind w:right="0" w:rightChars="0"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color w:val="000000"/>
                <w:sz w:val="24"/>
                <w:szCs w:val="24"/>
                <w:lang w:val="en-US" w:eastAsia="zh-CN"/>
              </w:rPr>
              <w:t>★</w:t>
            </w:r>
            <w:r>
              <w:rPr>
                <w:rFonts w:hint="eastAsia" w:ascii="宋体" w:hAnsi="宋体" w:eastAsia="宋体" w:cs="宋体"/>
                <w:sz w:val="24"/>
                <w:szCs w:val="24"/>
                <w:lang w:val="en-US" w:eastAsia="zh-CN"/>
              </w:rPr>
              <w:t>8、安卓终端能够和服务器进行时间同步</w:t>
            </w:r>
            <w:r>
              <w:rPr>
                <w:rFonts w:hint="eastAsia" w:ascii="宋体" w:hAnsi="宋体" w:eastAsia="宋体" w:cs="宋体"/>
                <w:sz w:val="24"/>
                <w:szCs w:val="24"/>
                <w:lang w:eastAsia="zh-CN"/>
              </w:rPr>
              <w:t>。</w:t>
            </w:r>
          </w:p>
          <w:p w14:paraId="59BA4700">
            <w:pPr>
              <w:pStyle w:val="3"/>
              <w:pageBreakBefore w:val="0"/>
              <w:kinsoku/>
              <w:wordWrap/>
              <w:overflowPunct/>
              <w:topLinePunct w:val="0"/>
              <w:autoSpaceDE/>
              <w:autoSpaceDN/>
              <w:bidi w:val="0"/>
              <w:adjustRightInd w:val="0"/>
              <w:snapToGrid w:val="0"/>
              <w:spacing w:after="0" w:line="360" w:lineRule="auto"/>
              <w:ind w:right="0" w:rightChars="0"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color w:val="000000"/>
                <w:sz w:val="24"/>
                <w:szCs w:val="24"/>
                <w:lang w:val="en-US" w:eastAsia="zh-CN"/>
              </w:rPr>
              <w:t>★9、医护人员电脑桌面上有一键报警功能；</w:t>
            </w:r>
            <w:r>
              <w:rPr>
                <w:rFonts w:hint="eastAsia" w:ascii="宋体" w:hAnsi="宋体" w:eastAsia="宋体" w:cs="宋体"/>
                <w:sz w:val="24"/>
                <w:szCs w:val="24"/>
                <w:lang w:val="en-US" w:eastAsia="zh-CN"/>
              </w:rPr>
              <w:t>医护人员可以点击或者通过快捷键CTRL+Q进行报警；保卫科电视机展示报警界面，当有报警时，界面上会展示报警的IP地址、科室名称、科室位置信息，并进行语音播报；针对多院区的情况，可以设置院区向特定保卫科进行报警</w:t>
            </w:r>
            <w:r>
              <w:rPr>
                <w:rFonts w:hint="eastAsia" w:ascii="宋体" w:hAnsi="宋体" w:eastAsia="宋体" w:cs="宋体"/>
                <w:sz w:val="24"/>
                <w:szCs w:val="24"/>
                <w:lang w:eastAsia="zh-CN"/>
              </w:rPr>
              <w:t>。</w:t>
            </w:r>
          </w:p>
          <w:p w14:paraId="11984D52">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bidi="ar-SA"/>
              </w:rPr>
              <w:t>10、管理员可以将APP上传到应用商店中，终端用户可以在应用商店中找到相应的APP进行下载安装。</w:t>
            </w:r>
          </w:p>
          <w:p w14:paraId="3BA28181">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11、</w:t>
            </w:r>
            <w:r>
              <w:rPr>
                <w:rFonts w:hint="eastAsia" w:ascii="宋体" w:hAnsi="宋体" w:eastAsia="宋体" w:cs="宋体"/>
                <w:color w:val="000000"/>
                <w:sz w:val="24"/>
                <w:szCs w:val="24"/>
              </w:rPr>
              <w:t>系统具备WIFI白名单功能，</w:t>
            </w:r>
            <w:r>
              <w:rPr>
                <w:rFonts w:hint="eastAsia" w:ascii="宋体" w:hAnsi="宋体" w:eastAsia="宋体" w:cs="宋体"/>
                <w:color w:val="000000"/>
                <w:sz w:val="24"/>
                <w:szCs w:val="24"/>
                <w:lang w:val="en-US" w:eastAsia="zh-CN"/>
              </w:rPr>
              <w:t>安卓终端只能连接指定的WIFI名称。</w:t>
            </w:r>
          </w:p>
          <w:p w14:paraId="70229577">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12、</w:t>
            </w:r>
            <w:r>
              <w:rPr>
                <w:rFonts w:hint="eastAsia" w:ascii="宋体" w:hAnsi="宋体" w:eastAsia="宋体" w:cs="宋体"/>
                <w:color w:val="000000"/>
                <w:sz w:val="24"/>
                <w:szCs w:val="24"/>
              </w:rPr>
              <w:t>支持屏幕水印，全屏展示机器名、IP、MAC、日期；支持打印水印功能，可以在打印出来的纸张上显示机器MAC、日期以及自定义文本内容；可设置水印文字的字体、文字大小、文字倾斜角度、打印机名称，并且可设置单行水印的水平垂直坐标及水印平铺的水平垂直间隔。</w:t>
            </w:r>
          </w:p>
          <w:p w14:paraId="41D8B001">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★13、</w:t>
            </w:r>
            <w:r>
              <w:rPr>
                <w:rFonts w:hint="eastAsia" w:ascii="宋体" w:hAnsi="宋体" w:eastAsia="宋体" w:cs="宋体"/>
                <w:color w:val="000000"/>
                <w:sz w:val="24"/>
                <w:szCs w:val="24"/>
              </w:rPr>
              <w:t>管理端开启桌面助手策略，终端计算机桌面底层一直展示半透明窗口，管理端可以配置窗口上多个快捷方式网址</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可以选择打开的浏览器</w:t>
            </w:r>
            <w:r>
              <w:rPr>
                <w:rFonts w:hint="eastAsia" w:ascii="宋体" w:hAnsi="宋体" w:eastAsia="宋体" w:cs="宋体"/>
                <w:color w:val="000000"/>
                <w:sz w:val="24"/>
                <w:szCs w:val="24"/>
              </w:rPr>
              <w:t>，用户点击每个快捷方式会打开相应系统</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桌面助手自带截屏工具，用户可以进行截屏、录制5秒、10秒、20秒屏幕，生成视频；</w:t>
            </w:r>
            <w:r>
              <w:rPr>
                <w:rFonts w:hint="eastAsia" w:ascii="宋体" w:hAnsi="宋体" w:eastAsia="宋体" w:cs="宋体"/>
                <w:color w:val="000000"/>
                <w:sz w:val="24"/>
                <w:szCs w:val="24"/>
              </w:rPr>
              <w:t>管理端可以以九宫格的形式设置桌面助手的固定展示位置</w:t>
            </w:r>
            <w:r>
              <w:rPr>
                <w:rFonts w:hint="eastAsia" w:ascii="宋体" w:hAnsi="宋体" w:eastAsia="宋体" w:cs="宋体"/>
                <w:color w:val="000000"/>
                <w:sz w:val="24"/>
                <w:szCs w:val="24"/>
                <w:lang w:eastAsia="zh-CN"/>
              </w:rPr>
              <w:t>。</w:t>
            </w:r>
          </w:p>
          <w:p w14:paraId="552D3355">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14、</w:t>
            </w:r>
            <w:r>
              <w:rPr>
                <w:rFonts w:hint="eastAsia" w:ascii="宋体" w:hAnsi="宋体" w:eastAsia="宋体" w:cs="宋体"/>
                <w:color w:val="000000"/>
                <w:sz w:val="24"/>
                <w:szCs w:val="24"/>
              </w:rPr>
              <w:t>支持桌面展示机器名称、IP、MAC、日期、工作组以及自定义内容。显示的文字字体、大小、颜色均可设置，管理员可以通过九宫格的方式设置显示位置。</w:t>
            </w:r>
          </w:p>
          <w:p w14:paraId="49B13E84">
            <w:pPr>
              <w:pageBreakBefore w:val="0"/>
              <w:widowControl/>
              <w:kinsoku/>
              <w:wordWrap/>
              <w:overflowPunct/>
              <w:topLinePunct w:val="0"/>
              <w:bidi w:val="0"/>
              <w:ind w:left="0" w:right="0" w:firstLine="480" w:firstLineChars="200"/>
              <w:jc w:val="left"/>
              <w:textAlignment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★15、</w:t>
            </w:r>
            <w:r>
              <w:rPr>
                <w:rFonts w:hint="eastAsia" w:ascii="宋体" w:hAnsi="宋体" w:eastAsia="宋体" w:cs="宋体"/>
                <w:color w:val="000000"/>
                <w:sz w:val="24"/>
                <w:szCs w:val="24"/>
                <w:lang w:eastAsia="zh-CN"/>
              </w:rPr>
              <w:t>终端用户可以登录自带的聊天模块功能，可以选择医院的其他用户发送、接收即时消息，支持文件发送和接收，可以查看历史消息</w:t>
            </w:r>
            <w:r>
              <w:rPr>
                <w:rFonts w:hint="eastAsia" w:ascii="宋体" w:hAnsi="宋体" w:eastAsia="宋体" w:cs="宋体"/>
                <w:sz w:val="24"/>
                <w:szCs w:val="24"/>
                <w:lang w:eastAsia="zh-CN"/>
              </w:rPr>
              <w:t>。</w:t>
            </w:r>
          </w:p>
          <w:p w14:paraId="5387F993">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b/>
                <w:bCs/>
                <w:color w:val="000000"/>
                <w:kern w:val="2"/>
                <w:sz w:val="24"/>
                <w:szCs w:val="24"/>
                <w:lang w:val="en-US" w:eastAsia="zh-CN" w:bidi="ar-SA"/>
              </w:rPr>
            </w:pPr>
            <w:r>
              <w:rPr>
                <w:rFonts w:hint="eastAsia" w:ascii="宋体" w:hAnsi="宋体" w:eastAsia="宋体" w:cs="宋体"/>
                <w:color w:val="000000"/>
                <w:sz w:val="24"/>
                <w:szCs w:val="24"/>
                <w:lang w:val="en-US" w:eastAsia="zh-CN"/>
              </w:rPr>
              <w:t>★16、</w:t>
            </w:r>
            <w:r>
              <w:rPr>
                <w:rFonts w:hint="eastAsia" w:ascii="宋体" w:hAnsi="宋体" w:eastAsia="宋体" w:cs="宋体"/>
                <w:color w:val="000000"/>
                <w:sz w:val="24"/>
                <w:szCs w:val="24"/>
              </w:rPr>
              <w:t>管理员可以实时查看多个计算机的电脑屏幕，最大支持64屏同时监看；可灵活设置监控屏数和自动循环播放的时间</w:t>
            </w:r>
            <w:r>
              <w:rPr>
                <w:rFonts w:hint="eastAsia" w:ascii="宋体" w:hAnsi="宋体" w:eastAsia="宋体" w:cs="宋体"/>
                <w:b/>
                <w:bCs/>
                <w:sz w:val="24"/>
                <w:szCs w:val="24"/>
                <w:lang w:eastAsia="zh-CN"/>
              </w:rPr>
              <w:t>。</w:t>
            </w:r>
          </w:p>
          <w:p w14:paraId="65D6CE97">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b/>
                <w:bCs/>
                <w:color w:val="000000"/>
                <w:kern w:val="2"/>
                <w:sz w:val="24"/>
                <w:szCs w:val="24"/>
                <w:lang w:val="en-US" w:eastAsia="zh-CN" w:bidi="ar-SA"/>
              </w:rPr>
            </w:pPr>
            <w:r>
              <w:rPr>
                <w:rFonts w:hint="eastAsia" w:ascii="宋体" w:hAnsi="宋体" w:eastAsia="宋体" w:cs="宋体"/>
                <w:color w:val="000000"/>
                <w:sz w:val="24"/>
                <w:szCs w:val="24"/>
                <w:lang w:val="en-US" w:eastAsia="zh-CN"/>
              </w:rPr>
              <w:t>★17、</w:t>
            </w:r>
            <w:r>
              <w:rPr>
                <w:rFonts w:hint="eastAsia" w:ascii="宋体" w:hAnsi="宋体" w:eastAsia="宋体" w:cs="宋体"/>
                <w:color w:val="000000"/>
                <w:sz w:val="24"/>
                <w:szCs w:val="24"/>
              </w:rPr>
              <w:t>对于终端计算机提供系统盘还原功能，每次计算机重启，对于系统盘的写入信息，全部丢弃，系统盘恢复原状</w:t>
            </w:r>
            <w:r>
              <w:rPr>
                <w:rFonts w:hint="eastAsia" w:ascii="宋体" w:hAnsi="宋体" w:eastAsia="宋体" w:cs="宋体"/>
                <w:b/>
                <w:bCs/>
                <w:sz w:val="24"/>
                <w:szCs w:val="24"/>
                <w:lang w:eastAsia="zh-CN"/>
              </w:rPr>
              <w:t>。</w:t>
            </w:r>
          </w:p>
          <w:p w14:paraId="00E4D17E">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highlight w:val="none"/>
                <w:lang w:val="en-US" w:eastAsia="zh-CN"/>
              </w:rPr>
              <w:t>18、</w:t>
            </w:r>
            <w:r>
              <w:rPr>
                <w:rFonts w:hint="eastAsia" w:ascii="宋体" w:hAnsi="宋体" w:eastAsia="宋体" w:cs="宋体"/>
                <w:color w:val="000000"/>
                <w:sz w:val="24"/>
                <w:szCs w:val="24"/>
                <w:highlight w:val="none"/>
              </w:rPr>
              <w:t>可以设置禁止使用U盘，可以为U盘设置只读，只写权限</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U盘插入报警</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支持制作例外U盘，制作后的例外U盘，可以在单位内部按权使用</w:t>
            </w:r>
            <w:r>
              <w:rPr>
                <w:rFonts w:hint="eastAsia" w:ascii="宋体" w:hAnsi="宋体" w:eastAsia="宋体" w:cs="宋体"/>
                <w:color w:val="000000"/>
                <w:sz w:val="24"/>
                <w:szCs w:val="24"/>
                <w:highlight w:val="none"/>
                <w:lang w:val="en-US" w:eastAsia="zh-CN"/>
              </w:rPr>
              <w:t>，支持表格批量导入例外U盘；</w:t>
            </w:r>
            <w:r>
              <w:rPr>
                <w:rFonts w:hint="eastAsia" w:ascii="宋体" w:hAnsi="宋体" w:eastAsia="宋体" w:cs="宋体"/>
                <w:color w:val="000000"/>
                <w:sz w:val="24"/>
                <w:szCs w:val="24"/>
                <w:highlight w:val="none"/>
              </w:rPr>
              <w:t>客户端本地也可向管理员申请例外U盘，管理人员可以收到申请消息，并进行审批</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支持灵活设置管控时间段，同时提供自动清理U盘使用痕迹功能。</w:t>
            </w:r>
          </w:p>
          <w:p w14:paraId="02BEFE6F">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★19、终端用户可以手动提交终端的打印机驱动程序，服务端形成打印机驱动库；客户端会自动识别没有驱动的打印机并从服务器上下载对应的驱动进行驱动</w:t>
            </w:r>
            <w:r>
              <w:rPr>
                <w:rFonts w:hint="eastAsia" w:ascii="宋体" w:hAnsi="宋体" w:eastAsia="宋体" w:cs="宋体"/>
                <w:sz w:val="24"/>
                <w:szCs w:val="24"/>
                <w:lang w:eastAsia="zh-CN"/>
              </w:rPr>
              <w:t>。</w:t>
            </w:r>
          </w:p>
          <w:p w14:paraId="3BA93A81">
            <w:pPr>
              <w:pageBreakBefore w:val="0"/>
              <w:kinsoku/>
              <w:wordWrap/>
              <w:overflowPunct/>
              <w:topLinePunct w:val="0"/>
              <w:autoSpaceDE/>
              <w:autoSpaceDN/>
              <w:bidi w:val="0"/>
              <w:adjustRightInd w:val="0"/>
              <w:snapToGrid w:val="0"/>
              <w:spacing w:after="0" w:line="360" w:lineRule="auto"/>
              <w:ind w:right="0" w:rightChars="0" w:firstLine="480" w:firstLineChars="200"/>
              <w:jc w:val="left"/>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20、支</w:t>
            </w:r>
            <w:r>
              <w:rPr>
                <w:rFonts w:hint="eastAsia" w:ascii="宋体" w:hAnsi="宋体" w:eastAsia="宋体" w:cs="宋体"/>
                <w:color w:val="000000"/>
                <w:sz w:val="24"/>
                <w:szCs w:val="24"/>
              </w:rPr>
              <w:t>持制作保密U盘，制作好的保密U盘只能在认证的计算机中使用，插入到任何非认证的计算机都不能使用。</w:t>
            </w:r>
          </w:p>
          <w:p w14:paraId="6521DA74">
            <w:pPr>
              <w:pageBreakBefore w:val="0"/>
              <w:kinsoku/>
              <w:wordWrap/>
              <w:overflowPunct/>
              <w:topLinePunct w:val="0"/>
              <w:autoSpaceDE/>
              <w:autoSpaceDN/>
              <w:bidi w:val="0"/>
              <w:adjustRightInd w:val="0"/>
              <w:snapToGrid w:val="0"/>
              <w:spacing w:after="0" w:line="360" w:lineRule="auto"/>
              <w:ind w:right="0" w:rightChars="0" w:firstLine="480" w:firstLineChars="200"/>
              <w:jc w:val="left"/>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21、</w:t>
            </w:r>
            <w:r>
              <w:rPr>
                <w:rFonts w:hint="eastAsia" w:ascii="宋体" w:hAnsi="宋体" w:eastAsia="宋体" w:cs="宋体"/>
                <w:color w:val="000000"/>
                <w:sz w:val="24"/>
                <w:szCs w:val="24"/>
              </w:rPr>
              <w:t>管理者可以查询硬件资产统计报表，自动收集硬件资产的变更情况。包括CPU、内存、硬盘、打印设备、串口设备等。可以对于硬件资产信息进行自定义操作，包括设置维保日期，责任人，机器品牌，配备时间，配备方式。</w:t>
            </w:r>
          </w:p>
          <w:p w14:paraId="56897BA1">
            <w:pPr>
              <w:pageBreakBefore w:val="0"/>
              <w:kinsoku/>
              <w:wordWrap/>
              <w:overflowPunct/>
              <w:topLinePunct w:val="0"/>
              <w:autoSpaceDE/>
              <w:autoSpaceDN/>
              <w:bidi w:val="0"/>
              <w:adjustRightInd w:val="0"/>
              <w:snapToGrid w:val="0"/>
              <w:spacing w:after="0" w:line="360" w:lineRule="auto"/>
              <w:ind w:right="0" w:rightChars="0" w:firstLine="480" w:firstLineChars="200"/>
              <w:jc w:val="left"/>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22、</w:t>
            </w:r>
            <w:r>
              <w:rPr>
                <w:rFonts w:hint="eastAsia" w:ascii="宋体" w:hAnsi="宋体" w:eastAsia="宋体" w:cs="宋体"/>
                <w:color w:val="000000"/>
                <w:sz w:val="24"/>
                <w:szCs w:val="24"/>
              </w:rPr>
              <w:t>管理者可以查询软件统计报表，自动收集软件的变更情况。可以统计安全软件名称、安装日期、版本号、发布者。</w:t>
            </w:r>
          </w:p>
          <w:p w14:paraId="08A5F053">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23、</w:t>
            </w:r>
            <w:r>
              <w:rPr>
                <w:rFonts w:hint="eastAsia" w:ascii="宋体" w:hAnsi="宋体" w:eastAsia="宋体" w:cs="宋体"/>
                <w:color w:val="000000"/>
                <w:sz w:val="24"/>
                <w:szCs w:val="24"/>
              </w:rPr>
              <w:t>管理员可以按计算机模式查看所有客户端的杀毒软件状况，包括是否安装杀毒软件、杀毒软件状态、杀毒软件版本号等。</w:t>
            </w:r>
          </w:p>
          <w:p w14:paraId="12F604D0">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24、</w:t>
            </w:r>
            <w:r>
              <w:rPr>
                <w:rFonts w:hint="eastAsia" w:ascii="宋体" w:hAnsi="宋体" w:eastAsia="宋体" w:cs="宋体"/>
                <w:color w:val="000000"/>
                <w:sz w:val="24"/>
                <w:szCs w:val="24"/>
              </w:rPr>
              <w:t>查看客户端的windows服务状况，可以设置WINDOWS服务端状态，如禁用、启用服务等。可以禁止、禁用、启用服务。</w:t>
            </w:r>
          </w:p>
          <w:p w14:paraId="37AE17DC">
            <w:pPr>
              <w:pageBreakBefore w:val="0"/>
              <w:kinsoku/>
              <w:wordWrap/>
              <w:overflowPunct/>
              <w:topLinePunct w:val="0"/>
              <w:autoSpaceDE/>
              <w:autoSpaceDN/>
              <w:bidi w:val="0"/>
              <w:adjustRightInd w:val="0"/>
              <w:snapToGrid w:val="0"/>
              <w:spacing w:after="0" w:line="360" w:lineRule="auto"/>
              <w:ind w:right="0" w:rightChars="0" w:firstLine="480" w:firstLineChars="200"/>
              <w:jc w:val="left"/>
              <w:rPr>
                <w:rFonts w:hint="default" w:ascii="宋体" w:hAnsi="宋体" w:eastAsia="宋体" w:cs="宋体"/>
                <w:kern w:val="2"/>
                <w:sz w:val="24"/>
                <w:szCs w:val="24"/>
                <w:lang w:val="en-US" w:eastAsia="zh-CN" w:bidi="ar-SA"/>
              </w:rPr>
            </w:pPr>
            <w:r>
              <w:rPr>
                <w:rFonts w:hint="eastAsia" w:ascii="宋体" w:hAnsi="宋体" w:eastAsia="宋体" w:cs="宋体"/>
                <w:color w:val="000000"/>
                <w:sz w:val="24"/>
                <w:szCs w:val="24"/>
                <w:lang w:val="en-US" w:eastAsia="zh-CN"/>
              </w:rPr>
              <w:t>★25、</w:t>
            </w:r>
            <w:r>
              <w:rPr>
                <w:rFonts w:hint="eastAsia" w:ascii="宋体" w:hAnsi="宋体" w:eastAsia="宋体" w:cs="宋体"/>
                <w:color w:val="000000"/>
                <w:sz w:val="24"/>
                <w:szCs w:val="24"/>
              </w:rPr>
              <w:t>系统可以搜集当前终端计算机的系统漏洞，以折线图的形式展现最近7天全网终端的漏洞数和趋势；以这线图的形式展示最近7天全网终端修复漏洞数；系统可以展示全部补丁信息，管理员可以根据补丁编号、补丁名称、补丁支持的操作系统进行搜索，选择需要的补丁；管理员可以查看每个补丁，在那些计算机上安装了；管理员可以查看所有补丁安装的信息，包括安装成功、安装失败、忽略信息。管理员可以设置补丁的分发速度和分发时间。管理员可以设置补丁的分发部门和分发终端</w:t>
            </w:r>
            <w:r>
              <w:rPr>
                <w:rFonts w:hint="eastAsia" w:ascii="宋体" w:hAnsi="宋体" w:eastAsia="宋体" w:cs="宋体"/>
                <w:sz w:val="24"/>
                <w:szCs w:val="24"/>
                <w:lang w:eastAsia="zh-CN"/>
              </w:rPr>
              <w:t>。</w:t>
            </w:r>
          </w:p>
          <w:p w14:paraId="656D9C2A">
            <w:pPr>
              <w:pageBreakBefore w:val="0"/>
              <w:kinsoku/>
              <w:wordWrap/>
              <w:overflowPunct/>
              <w:topLinePunct w:val="0"/>
              <w:autoSpaceDE/>
              <w:autoSpaceDN/>
              <w:bidi w:val="0"/>
              <w:adjustRightInd w:val="0"/>
              <w:snapToGrid w:val="0"/>
              <w:spacing w:after="0" w:line="360" w:lineRule="auto"/>
              <w:ind w:right="0" w:rightChars="0" w:firstLine="480" w:firstLineChars="200"/>
              <w:jc w:val="left"/>
              <w:rPr>
                <w:rFonts w:hint="default" w:ascii="宋体" w:hAnsi="宋体" w:eastAsia="宋体" w:cs="宋体"/>
                <w:kern w:val="2"/>
                <w:sz w:val="24"/>
                <w:szCs w:val="24"/>
                <w:lang w:val="en-US" w:eastAsia="zh-CN" w:bidi="ar-SA"/>
              </w:rPr>
            </w:pPr>
            <w:r>
              <w:rPr>
                <w:rFonts w:hint="eastAsia" w:ascii="宋体" w:hAnsi="宋体" w:eastAsia="宋体" w:cs="宋体"/>
                <w:color w:val="000000"/>
                <w:sz w:val="24"/>
                <w:szCs w:val="24"/>
                <w:lang w:val="en-US" w:eastAsia="zh-CN"/>
              </w:rPr>
              <w:t>★26、</w:t>
            </w:r>
            <w:r>
              <w:rPr>
                <w:rFonts w:hint="eastAsia" w:ascii="宋体" w:hAnsi="宋体" w:eastAsia="宋体" w:cs="宋体"/>
                <w:color w:val="000000"/>
                <w:sz w:val="24"/>
                <w:szCs w:val="24"/>
              </w:rPr>
              <w:t>客户端自动同步服务器时间。</w:t>
            </w:r>
          </w:p>
          <w:p w14:paraId="72FBF508">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27、</w:t>
            </w:r>
            <w:r>
              <w:rPr>
                <w:rFonts w:hint="eastAsia" w:ascii="宋体" w:hAnsi="宋体" w:eastAsia="宋体" w:cs="宋体"/>
                <w:color w:val="000000"/>
                <w:sz w:val="24"/>
                <w:szCs w:val="24"/>
              </w:rPr>
              <w:t>可以详细记录QQ、MSN、SKYPE、微信聊天内容和外发文件。</w:t>
            </w:r>
          </w:p>
          <w:p w14:paraId="52C99997">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28、</w:t>
            </w:r>
            <w:r>
              <w:rPr>
                <w:rFonts w:hint="eastAsia" w:ascii="宋体" w:hAnsi="宋体" w:eastAsia="宋体" w:cs="宋体"/>
                <w:color w:val="000000"/>
                <w:sz w:val="24"/>
                <w:szCs w:val="24"/>
              </w:rPr>
              <w:t>客户端会自动记录用户文档外发行为。包括QQ外发、USB外发、浏览器外发等，同时可以记录外发的源文件。禁止用户通过浏览器外发文件。禁止QQ外发文件。禁止阿里旺旺外发文件。禁止微信电脑版外发文件。禁止MSN外发文件。禁止U盘外发文件。禁止拷贝文件到USB设备。禁止拷贝文件到共享目录。禁止拷贝文件到网络硬盘。禁止从USB拷贝文件到本地计算机。禁止从共享目录拷贝文件到本地计算机。从网络硬盘拷贝文件到本地计算机。限制USB设备拷贝文件的大小。</w:t>
            </w:r>
          </w:p>
          <w:p w14:paraId="0588BF64">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b/>
                <w:bCs/>
                <w:color w:val="000000"/>
                <w:kern w:val="2"/>
                <w:sz w:val="24"/>
                <w:szCs w:val="24"/>
                <w:lang w:val="en-US" w:eastAsia="zh-CN" w:bidi="ar-SA"/>
              </w:rPr>
            </w:pPr>
            <w:r>
              <w:rPr>
                <w:rFonts w:hint="eastAsia" w:ascii="宋体" w:hAnsi="宋体" w:eastAsia="宋体" w:cs="宋体"/>
                <w:color w:val="000000"/>
                <w:sz w:val="24"/>
                <w:szCs w:val="24"/>
                <w:lang w:val="en-US" w:eastAsia="zh-CN"/>
              </w:rPr>
              <w:t>★29、</w:t>
            </w:r>
            <w:r>
              <w:rPr>
                <w:rFonts w:hint="eastAsia" w:ascii="宋体" w:hAnsi="宋体" w:eastAsia="宋体" w:cs="宋体"/>
                <w:color w:val="000000"/>
                <w:sz w:val="24"/>
                <w:szCs w:val="24"/>
              </w:rPr>
              <w:t>以WEB形式展现，支持4K电视机屏幕完美呈现，可以在同一个屏幕上动态展示以下数据：分别以饼状图展示操作系统分布情况、计算机品牌分布情况、杀毒软件分布情况；以跑马灯的形式展示全网终端的健康度；大屏幕可以展示终端计算机维保在1至3年，3至5年，5至10年，10年以上的各个阶段的计算机数量</w:t>
            </w:r>
            <w:r>
              <w:rPr>
                <w:rFonts w:hint="eastAsia" w:ascii="宋体" w:hAnsi="宋体" w:eastAsia="宋体" w:cs="宋体"/>
                <w:color w:val="000000"/>
                <w:sz w:val="24"/>
                <w:szCs w:val="24"/>
                <w:lang w:val="en-US" w:eastAsia="zh-CN"/>
              </w:rPr>
              <w:t>；可以对于未关机电脑数量进行统计</w:t>
            </w:r>
            <w:r>
              <w:rPr>
                <w:rFonts w:hint="eastAsia" w:ascii="宋体" w:hAnsi="宋体" w:eastAsia="宋体" w:cs="宋体"/>
                <w:b w:val="0"/>
                <w:bCs w:val="0"/>
                <w:color w:val="000000"/>
                <w:sz w:val="24"/>
                <w:szCs w:val="24"/>
                <w:lang w:eastAsia="zh-CN"/>
              </w:rPr>
              <w:t>。</w:t>
            </w:r>
          </w:p>
          <w:p w14:paraId="63FFB934">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30、</w:t>
            </w:r>
            <w:r>
              <w:rPr>
                <w:rFonts w:hint="eastAsia" w:ascii="宋体" w:hAnsi="宋体" w:eastAsia="宋体" w:cs="宋体"/>
                <w:color w:val="000000"/>
                <w:sz w:val="24"/>
                <w:szCs w:val="24"/>
              </w:rPr>
              <w:t>客户端会自动记录用户文档的操作路径、所在磁盘和所使用的文档编辑程序等，包括创建、访问、复制、剪切、重命名、删除、外发等动作</w:t>
            </w:r>
            <w:r>
              <w:rPr>
                <w:rFonts w:hint="eastAsia" w:ascii="宋体" w:hAnsi="宋体" w:eastAsia="宋体" w:cs="宋体"/>
                <w:color w:val="000000"/>
                <w:sz w:val="24"/>
                <w:szCs w:val="24"/>
                <w:lang w:eastAsia="zh-CN"/>
              </w:rPr>
              <w:t>。</w:t>
            </w:r>
          </w:p>
          <w:p w14:paraId="678A5427">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31、</w:t>
            </w:r>
            <w:r>
              <w:rPr>
                <w:rFonts w:hint="eastAsia" w:ascii="宋体" w:hAnsi="宋体" w:eastAsia="宋体" w:cs="宋体"/>
                <w:color w:val="000000"/>
                <w:sz w:val="24"/>
                <w:szCs w:val="24"/>
              </w:rPr>
              <w:t>系统生成文件操作统计报表。</w:t>
            </w:r>
          </w:p>
          <w:p w14:paraId="594C9CBF">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32、</w:t>
            </w:r>
            <w:r>
              <w:rPr>
                <w:rFonts w:hint="eastAsia" w:ascii="宋体" w:hAnsi="宋体" w:eastAsia="宋体" w:cs="宋体"/>
                <w:color w:val="000000"/>
                <w:sz w:val="24"/>
                <w:szCs w:val="24"/>
              </w:rPr>
              <w:t>可以设置多个管理员账号，针对不同账号，分配不同可管理的部门和拥有的权限</w:t>
            </w:r>
            <w:r>
              <w:rPr>
                <w:rFonts w:hint="eastAsia" w:ascii="宋体" w:hAnsi="宋体" w:eastAsia="宋体" w:cs="宋体"/>
                <w:color w:val="000000"/>
                <w:sz w:val="24"/>
                <w:szCs w:val="24"/>
                <w:lang w:eastAsia="zh-CN"/>
              </w:rPr>
              <w:t>。</w:t>
            </w:r>
          </w:p>
          <w:p w14:paraId="46764D63">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33、</w:t>
            </w:r>
            <w:r>
              <w:rPr>
                <w:rFonts w:hint="eastAsia" w:ascii="宋体" w:hAnsi="宋体" w:eastAsia="宋体" w:cs="宋体"/>
                <w:color w:val="000000"/>
                <w:sz w:val="24"/>
                <w:szCs w:val="24"/>
              </w:rPr>
              <w:t>管理员可以对远程计算机执行命令。</w:t>
            </w:r>
          </w:p>
          <w:p w14:paraId="208F9CFC">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34、</w:t>
            </w:r>
            <w:r>
              <w:rPr>
                <w:rFonts w:hint="eastAsia" w:ascii="宋体" w:hAnsi="宋体" w:eastAsia="宋体" w:cs="宋体"/>
                <w:color w:val="000000"/>
                <w:sz w:val="24"/>
                <w:szCs w:val="24"/>
              </w:rPr>
              <w:t>对远程计算机执行开机、关机、重启、注销等操作</w:t>
            </w:r>
          </w:p>
          <w:p w14:paraId="399D705E">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35、</w:t>
            </w:r>
            <w:r>
              <w:rPr>
                <w:rFonts w:hint="eastAsia" w:ascii="宋体" w:hAnsi="宋体" w:eastAsia="宋体" w:cs="宋体"/>
                <w:color w:val="000000"/>
                <w:sz w:val="24"/>
                <w:szCs w:val="24"/>
              </w:rPr>
              <w:t>管理员可以对远程计算机进行文件传送。可以自定义文件分发位置。支持多人传送。以任务的形式提交到服务器，对于在线的计算机立刻分发，对于不在线的计算机，开机后自动执行分发任务。</w:t>
            </w:r>
          </w:p>
          <w:p w14:paraId="0E21BA2C">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36、</w:t>
            </w:r>
            <w:r>
              <w:rPr>
                <w:rFonts w:hint="eastAsia" w:ascii="宋体" w:hAnsi="宋体" w:eastAsia="宋体" w:cs="宋体"/>
                <w:color w:val="000000"/>
                <w:sz w:val="24"/>
                <w:szCs w:val="24"/>
              </w:rPr>
              <w:t>管理员可以对计算机实行远程推送安装软件。以任务的形式提交到服务器，对于在线的计算机立刻安装，对于不在线的计算机，开机后自动执行安装任务。分发时间可自行设置开始时间与结束时间，分发速度也可限制。</w:t>
            </w:r>
          </w:p>
          <w:p w14:paraId="08921DD2">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37、</w:t>
            </w:r>
            <w:r>
              <w:rPr>
                <w:rFonts w:hint="eastAsia" w:ascii="宋体" w:hAnsi="宋体" w:eastAsia="宋体" w:cs="宋体"/>
                <w:color w:val="000000"/>
                <w:sz w:val="24"/>
                <w:szCs w:val="24"/>
              </w:rPr>
              <w:t>可以远程批量统一分发客户端桌面屏保；管理员可以在系统中上传制作好的屏幕保护文件，以及无操作多长时间后启动屏保。</w:t>
            </w:r>
          </w:p>
          <w:p w14:paraId="7E8BFC98">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38、</w:t>
            </w:r>
            <w:r>
              <w:rPr>
                <w:rFonts w:hint="eastAsia" w:ascii="宋体" w:hAnsi="宋体" w:eastAsia="宋体" w:cs="宋体"/>
                <w:color w:val="000000"/>
                <w:sz w:val="24"/>
                <w:szCs w:val="24"/>
              </w:rPr>
              <w:t>可以远程批量统一分发客户端桌面背景。</w:t>
            </w:r>
          </w:p>
          <w:p w14:paraId="3B18F6F7">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39、</w:t>
            </w:r>
            <w:r>
              <w:rPr>
                <w:rFonts w:hint="eastAsia" w:ascii="宋体" w:hAnsi="宋体" w:eastAsia="宋体" w:cs="宋体"/>
                <w:color w:val="000000"/>
                <w:sz w:val="24"/>
                <w:szCs w:val="24"/>
              </w:rPr>
              <w:t>可以禁止访问添加在黑名单中的网址。</w:t>
            </w:r>
          </w:p>
          <w:p w14:paraId="4ED6D2A0">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40、</w:t>
            </w:r>
            <w:r>
              <w:rPr>
                <w:rFonts w:hint="eastAsia" w:ascii="宋体" w:hAnsi="宋体" w:eastAsia="宋体" w:cs="宋体"/>
                <w:color w:val="000000"/>
                <w:sz w:val="24"/>
                <w:szCs w:val="24"/>
              </w:rPr>
              <w:t>仅允许人员访问白名单网址库中的网址。</w:t>
            </w:r>
          </w:p>
          <w:p w14:paraId="528342FF">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41、</w:t>
            </w:r>
            <w:r>
              <w:rPr>
                <w:rFonts w:hint="eastAsia" w:ascii="宋体" w:hAnsi="宋体" w:eastAsia="宋体" w:cs="宋体"/>
                <w:color w:val="000000"/>
                <w:sz w:val="24"/>
                <w:szCs w:val="24"/>
              </w:rPr>
              <w:t>自动记录客户端访问的网站地址，同时管理人员可以方便的打开记录网址。可以记录网址访问路径、标题、访问时间、使用的浏览器名信息。</w:t>
            </w:r>
          </w:p>
          <w:p w14:paraId="5B7F7F48">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42、</w:t>
            </w:r>
            <w:r>
              <w:rPr>
                <w:rFonts w:hint="eastAsia" w:ascii="宋体" w:hAnsi="宋体" w:eastAsia="宋体" w:cs="宋体"/>
                <w:color w:val="000000"/>
                <w:sz w:val="24"/>
                <w:szCs w:val="24"/>
              </w:rPr>
              <w:t>可以形成多种类型的网址访问统计报表。包括访问网址最多的前20名的计算机、访问最多的网址的前20名。形成饼状图、柱状图和列表。</w:t>
            </w:r>
          </w:p>
          <w:p w14:paraId="3828C9CB">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43、</w:t>
            </w:r>
            <w:r>
              <w:rPr>
                <w:rFonts w:hint="eastAsia" w:ascii="宋体" w:hAnsi="宋体" w:eastAsia="宋体" w:cs="宋体"/>
                <w:color w:val="000000"/>
                <w:sz w:val="24"/>
                <w:szCs w:val="24"/>
              </w:rPr>
              <w:t>当客户端访问违规网址时，管理机会即时提示报警。报警方式包括软件报警和邮件报警。</w:t>
            </w:r>
          </w:p>
          <w:p w14:paraId="42FF0A04">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44、</w:t>
            </w:r>
            <w:r>
              <w:rPr>
                <w:rFonts w:hint="eastAsia" w:ascii="宋体" w:hAnsi="宋体" w:eastAsia="宋体" w:cs="宋体"/>
                <w:color w:val="000000"/>
                <w:sz w:val="24"/>
                <w:szCs w:val="24"/>
              </w:rPr>
              <w:t>管理员可以设置指定的计算机禁止访问外网。内网访问不受控制。</w:t>
            </w:r>
          </w:p>
          <w:p w14:paraId="763432FD">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45、</w:t>
            </w:r>
            <w:r>
              <w:rPr>
                <w:rFonts w:hint="eastAsia" w:ascii="宋体" w:hAnsi="宋体" w:eastAsia="宋体" w:cs="宋体"/>
                <w:color w:val="000000"/>
                <w:sz w:val="24"/>
                <w:szCs w:val="24"/>
              </w:rPr>
              <w:t>可以查看每台计算机的网络状态，包括使用协议、本地地址、远程地址、本地端口、远程端口、当前状态、占用进程、进程ID等信息。</w:t>
            </w:r>
          </w:p>
          <w:p w14:paraId="2A06E1E4">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46、</w:t>
            </w:r>
            <w:r>
              <w:rPr>
                <w:rFonts w:hint="eastAsia" w:ascii="宋体" w:hAnsi="宋体" w:eastAsia="宋体" w:cs="宋体"/>
                <w:color w:val="000000"/>
                <w:sz w:val="24"/>
                <w:szCs w:val="24"/>
              </w:rPr>
              <w:t>管理者可以设置员工禁止访问的程序。可以根据动态链接库名称对于程序使用进行控制。也可以根据程序的MD5进行控制。</w:t>
            </w:r>
          </w:p>
          <w:p w14:paraId="68D94442">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47、</w:t>
            </w:r>
            <w:r>
              <w:rPr>
                <w:rFonts w:hint="eastAsia" w:ascii="宋体" w:hAnsi="宋体" w:eastAsia="宋体" w:cs="宋体"/>
                <w:color w:val="000000"/>
                <w:sz w:val="24"/>
                <w:szCs w:val="24"/>
              </w:rPr>
              <w:t>记录客户端程序使用日志。包括程序运行路径、开始时间、结束时间、产品名称、公司名称等信息。</w:t>
            </w:r>
          </w:p>
          <w:p w14:paraId="03B3CA32">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48、</w:t>
            </w:r>
            <w:r>
              <w:rPr>
                <w:rFonts w:hint="eastAsia" w:ascii="宋体" w:hAnsi="宋体" w:eastAsia="宋体" w:cs="宋体"/>
                <w:color w:val="000000"/>
                <w:sz w:val="24"/>
                <w:szCs w:val="24"/>
              </w:rPr>
              <w:t>对违规程序使用行为进行自动报警。</w:t>
            </w:r>
          </w:p>
          <w:p w14:paraId="31549370">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49、</w:t>
            </w:r>
            <w:r>
              <w:rPr>
                <w:rFonts w:hint="eastAsia" w:ascii="宋体" w:hAnsi="宋体" w:eastAsia="宋体" w:cs="宋体"/>
                <w:color w:val="000000"/>
                <w:sz w:val="24"/>
                <w:szCs w:val="24"/>
              </w:rPr>
              <w:t>可以形成多种类型的程序统计报表。包括访使用程序最多的前20名的计算机、使用次数最多的程序前20名，使用时间最多的程序前20名。形成饼状图、柱状图和列表。</w:t>
            </w:r>
          </w:p>
          <w:p w14:paraId="48D1AAD0">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50、</w:t>
            </w:r>
            <w:r>
              <w:rPr>
                <w:rFonts w:hint="eastAsia" w:ascii="宋体" w:hAnsi="宋体" w:eastAsia="宋体" w:cs="宋体"/>
                <w:color w:val="000000"/>
                <w:sz w:val="24"/>
                <w:szCs w:val="24"/>
              </w:rPr>
              <w:t>可以查看客户端正在运行的程序。且管理员后台可直接结束进程</w:t>
            </w:r>
          </w:p>
          <w:p w14:paraId="67CD6C12">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51、</w:t>
            </w:r>
            <w:r>
              <w:rPr>
                <w:rFonts w:hint="eastAsia" w:ascii="宋体" w:hAnsi="宋体" w:eastAsia="宋体" w:cs="宋体"/>
                <w:color w:val="000000"/>
                <w:sz w:val="24"/>
                <w:szCs w:val="24"/>
              </w:rPr>
              <w:t>详细记录FOXMAIL、OUTLOOK等邮件客户端发送邮件的信息。包括发送时间，主题、收件人、内容、附件。</w:t>
            </w:r>
          </w:p>
          <w:p w14:paraId="401A2CBB">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52、</w:t>
            </w:r>
            <w:r>
              <w:rPr>
                <w:rFonts w:hint="eastAsia" w:ascii="宋体" w:hAnsi="宋体" w:eastAsia="宋体" w:cs="宋体"/>
                <w:color w:val="000000"/>
                <w:sz w:val="24"/>
                <w:szCs w:val="24"/>
              </w:rPr>
              <w:t>禁止客户端使用光驱。</w:t>
            </w:r>
          </w:p>
          <w:p w14:paraId="422C579D">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53、</w:t>
            </w:r>
            <w:r>
              <w:rPr>
                <w:rFonts w:hint="eastAsia" w:ascii="宋体" w:hAnsi="宋体" w:eastAsia="宋体" w:cs="宋体"/>
                <w:color w:val="000000"/>
                <w:sz w:val="24"/>
                <w:szCs w:val="24"/>
              </w:rPr>
              <w:t>禁止终端计算机使用软驱，光驱，红外，蓝牙，MODEM，声卡，COM口，禁用图形图像设备，禁用便携式设备，禁用无线网卡。</w:t>
            </w:r>
          </w:p>
          <w:p w14:paraId="0D17B41F">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54、</w:t>
            </w:r>
            <w:r>
              <w:rPr>
                <w:rFonts w:hint="eastAsia" w:ascii="宋体" w:hAnsi="宋体" w:eastAsia="宋体" w:cs="宋体"/>
                <w:color w:val="000000"/>
                <w:sz w:val="24"/>
                <w:szCs w:val="24"/>
              </w:rPr>
              <w:t>记录终端计算机的打印信息，包括：打印时间，打印页数，打印文件按名，使用的打印机以及打印的内容形成图片保存到服务器上。</w:t>
            </w:r>
          </w:p>
          <w:p w14:paraId="378DC000">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55、</w:t>
            </w:r>
            <w:r>
              <w:rPr>
                <w:rFonts w:hint="eastAsia" w:ascii="宋体" w:hAnsi="宋体" w:eastAsia="宋体" w:cs="宋体"/>
                <w:color w:val="000000"/>
                <w:sz w:val="24"/>
                <w:szCs w:val="24"/>
              </w:rPr>
              <w:t>查看并管理开机启动项</w:t>
            </w:r>
            <w:r>
              <w:rPr>
                <w:rFonts w:hint="eastAsia" w:ascii="宋体" w:hAnsi="宋体" w:eastAsia="宋体" w:cs="宋体"/>
                <w:color w:val="000000"/>
                <w:sz w:val="24"/>
                <w:szCs w:val="24"/>
                <w:lang w:eastAsia="zh-CN"/>
              </w:rPr>
              <w:t>。</w:t>
            </w:r>
          </w:p>
          <w:p w14:paraId="6B7F05CE">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sz w:val="24"/>
                <w:szCs w:val="24"/>
              </w:rPr>
            </w:pPr>
            <w:r>
              <w:rPr>
                <w:rFonts w:hint="eastAsia" w:ascii="宋体" w:hAnsi="宋体" w:eastAsia="宋体" w:cs="宋体"/>
                <w:sz w:val="24"/>
                <w:szCs w:val="24"/>
                <w:lang w:val="en-US" w:eastAsia="zh-CN"/>
              </w:rPr>
              <w:t>56、</w:t>
            </w:r>
            <w:r>
              <w:rPr>
                <w:rFonts w:hint="eastAsia" w:ascii="宋体" w:hAnsi="宋体" w:eastAsia="宋体" w:cs="宋体"/>
                <w:sz w:val="24"/>
                <w:szCs w:val="24"/>
              </w:rPr>
              <w:t>产品</w:t>
            </w:r>
            <w:r>
              <w:rPr>
                <w:rFonts w:hint="eastAsia" w:ascii="宋体" w:hAnsi="宋体" w:eastAsia="宋体" w:cs="宋体"/>
                <w:sz w:val="24"/>
                <w:szCs w:val="24"/>
                <w:lang w:val="en-US" w:eastAsia="zh-CN"/>
              </w:rPr>
              <w:t>具备中国网络安全审查认证和市场监管大数据中心颁发的</w:t>
            </w:r>
            <w:r>
              <w:rPr>
                <w:rFonts w:hint="eastAsia" w:ascii="宋体" w:hAnsi="宋体" w:eastAsia="宋体" w:cs="宋体"/>
                <w:sz w:val="24"/>
                <w:szCs w:val="24"/>
              </w:rPr>
              <w:t>网络关键设备和网络安全专用产品安全认证</w:t>
            </w:r>
            <w:r>
              <w:rPr>
                <w:rFonts w:hint="eastAsia" w:ascii="宋体" w:hAnsi="宋体" w:eastAsia="宋体" w:cs="宋体"/>
                <w:sz w:val="24"/>
                <w:szCs w:val="24"/>
                <w:lang w:val="en-US" w:eastAsia="zh-CN"/>
              </w:rPr>
              <w:t>证书，</w:t>
            </w:r>
            <w:r>
              <w:rPr>
                <w:rFonts w:hint="eastAsia" w:ascii="宋体" w:hAnsi="宋体" w:eastAsia="宋体" w:cs="宋体"/>
                <w:sz w:val="24"/>
                <w:szCs w:val="24"/>
              </w:rPr>
              <w:t>提供有效期内的证书扫描件，</w:t>
            </w:r>
            <w:r>
              <w:rPr>
                <w:rFonts w:hint="eastAsia" w:ascii="宋体" w:hAnsi="宋体" w:eastAsia="宋体" w:cs="宋体"/>
                <w:sz w:val="24"/>
                <w:szCs w:val="24"/>
                <w:lang w:val="en-US" w:eastAsia="zh-CN"/>
              </w:rPr>
              <w:t>提供</w:t>
            </w:r>
            <w:r>
              <w:rPr>
                <w:rFonts w:hint="eastAsia" w:ascii="宋体" w:hAnsi="宋体" w:eastAsia="宋体" w:cs="宋体"/>
                <w:sz w:val="24"/>
                <w:szCs w:val="24"/>
              </w:rPr>
              <w:t>该证书在全国认证认可信息公共服务平台http://cx.cnca.cn网站可查询</w:t>
            </w:r>
            <w:r>
              <w:rPr>
                <w:rFonts w:hint="eastAsia" w:ascii="宋体" w:hAnsi="宋体" w:eastAsia="宋体" w:cs="宋体"/>
                <w:sz w:val="24"/>
                <w:szCs w:val="24"/>
                <w:lang w:val="en-US" w:eastAsia="zh-CN"/>
              </w:rPr>
              <w:t>截图，</w:t>
            </w:r>
            <w:r>
              <w:rPr>
                <w:rFonts w:hint="eastAsia" w:ascii="宋体" w:hAnsi="宋体" w:eastAsia="宋体" w:cs="宋体"/>
                <w:sz w:val="24"/>
                <w:szCs w:val="24"/>
              </w:rPr>
              <w:t>所投产品型号与认证证书上产品</w:t>
            </w:r>
            <w:r>
              <w:rPr>
                <w:rFonts w:hint="eastAsia" w:ascii="宋体" w:hAnsi="宋体" w:eastAsia="宋体" w:cs="宋体"/>
                <w:sz w:val="24"/>
                <w:szCs w:val="24"/>
                <w:lang w:val="en-US" w:eastAsia="zh-CN"/>
              </w:rPr>
              <w:t>版本</w:t>
            </w:r>
            <w:r>
              <w:rPr>
                <w:rFonts w:hint="eastAsia" w:ascii="宋体" w:hAnsi="宋体" w:eastAsia="宋体" w:cs="宋体"/>
                <w:sz w:val="24"/>
                <w:szCs w:val="24"/>
              </w:rPr>
              <w:t>型号要一致。</w:t>
            </w:r>
          </w:p>
          <w:p w14:paraId="6A204C58">
            <w:pPr>
              <w:pStyle w:val="3"/>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57、提供第一次全场终端安装服务与三年原厂免费维保服务。</w:t>
            </w:r>
          </w:p>
          <w:p w14:paraId="66E6C49B">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维保内容：</w:t>
            </w:r>
          </w:p>
          <w:p w14:paraId="3EF2643F">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提供网络支持、远程或在线对用户网络系统进行技术支持、在线诊断和故障排除并提供365天7*24小时技术热线服务，技术工程师在线提供技术问题咨询和故障诊断。</w:t>
            </w:r>
          </w:p>
          <w:p w14:paraId="5E935962">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派现场技术工程师在用户现场提供产品安装测试等技术支持服务并提供项目设计、技术解决方案等服务。</w:t>
            </w:r>
          </w:p>
          <w:p w14:paraId="469D4946">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定期派技术工程师对产品运行状况进行考察，提出系统优化建议与措施，并做回访、跟踪和技术支持总结。</w:t>
            </w:r>
          </w:p>
          <w:p w14:paraId="2C3B1DE3">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远程提供医院信息科工作人员指导工作。若远程无法解决的问题，需6小时内到达院方现场，进行维护服务。</w:t>
            </w:r>
          </w:p>
          <w:p w14:paraId="37F61A2B">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（5）</w:t>
            </w:r>
            <w:r>
              <w:rPr>
                <w:rFonts w:hint="eastAsia" w:ascii="宋体" w:hAnsi="宋体" w:eastAsia="宋体" w:cs="宋体"/>
                <w:sz w:val="24"/>
                <w:szCs w:val="24"/>
                <w:lang w:val="en-US" w:eastAsia="zh-CN"/>
              </w:rPr>
              <w:t>提供产品培训，包括：基础培训、推广培训、客户培训、现场培训、远程培训、客户/集成商/来人培训、集中培训等。</w:t>
            </w:r>
          </w:p>
          <w:p w14:paraId="2D6A0C5D">
            <w:pPr>
              <w:pageBreakBefore w:val="0"/>
              <w:kinsoku/>
              <w:wordWrap/>
              <w:overflowPunct/>
              <w:topLinePunct w:val="0"/>
              <w:autoSpaceDE/>
              <w:autoSpaceDN/>
              <w:bidi w:val="0"/>
              <w:adjustRightInd w:val="0"/>
              <w:snapToGrid w:val="0"/>
              <w:spacing w:after="0" w:line="360" w:lineRule="auto"/>
              <w:ind w:right="0" w:rightChars="0" w:firstLine="480" w:firstLineChars="200"/>
              <w:jc w:val="left"/>
              <w:textAlignment w:val="center"/>
              <w:rPr>
                <w:rFonts w:hint="default" w:ascii="宋体" w:hAnsi="宋体" w:eastAsia="宋体" w:cs="宋体"/>
                <w:sz w:val="24"/>
                <w:szCs w:val="24"/>
                <w:lang w:val="en-US" w:eastAsia="zh-CN"/>
              </w:rPr>
            </w:pPr>
            <w:r>
              <w:rPr>
                <w:rFonts w:hint="eastAsia" w:ascii="宋体" w:hAnsi="宋体" w:cs="宋体"/>
                <w:sz w:val="24"/>
                <w:szCs w:val="24"/>
                <w:lang w:val="en-US" w:eastAsia="zh-CN"/>
              </w:rPr>
              <w:t>（6）</w:t>
            </w:r>
            <w:r>
              <w:rPr>
                <w:rFonts w:hint="eastAsia" w:ascii="宋体" w:hAnsi="宋体" w:eastAsia="宋体" w:cs="宋体"/>
                <w:sz w:val="24"/>
                <w:szCs w:val="24"/>
                <w:lang w:val="en-US" w:eastAsia="zh-CN"/>
              </w:rPr>
              <w:t>提供产品升级服务，升级版本的下载或寄送。“升级版本”指：同功能版本的服务包升级版本。</w:t>
            </w:r>
          </w:p>
          <w:p w14:paraId="35BAAA34">
            <w:pPr>
              <w:pStyle w:val="5"/>
              <w:ind w:left="0" w:leftChars="0"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58、免费维保期满后，每年维护费用不高于合同价</w:t>
            </w:r>
            <w:r>
              <w:rPr>
                <w:rFonts w:hint="eastAsia" w:ascii="宋体" w:hAnsi="宋体" w:cs="宋体"/>
                <w:sz w:val="24"/>
                <w:szCs w:val="24"/>
                <w:lang w:val="en-US" w:eastAsia="zh-CN"/>
              </w:rPr>
              <w:t>7</w:t>
            </w:r>
            <w:r>
              <w:rPr>
                <w:rFonts w:hint="eastAsia" w:ascii="宋体" w:hAnsi="宋体" w:eastAsia="宋体" w:cs="宋体"/>
                <w:sz w:val="24"/>
                <w:szCs w:val="24"/>
                <w:lang w:val="en-US" w:eastAsia="zh-CN"/>
              </w:rPr>
              <w:t>%。</w:t>
            </w:r>
          </w:p>
        </w:tc>
        <w:tc>
          <w:tcPr>
            <w:tcW w:w="900" w:type="dxa"/>
            <w:tcBorders>
              <w:tl2br w:val="nil"/>
              <w:tr2bl w:val="nil"/>
            </w:tcBorders>
            <w:noWrap/>
            <w:vAlign w:val="center"/>
          </w:tcPr>
          <w:p w14:paraId="5BF308DF">
            <w:pPr>
              <w:pageBreakBefore w:val="0"/>
              <w:widowControl/>
              <w:kinsoku/>
              <w:wordWrap/>
              <w:overflowPunct/>
              <w:topLinePunct w:val="0"/>
              <w:bidi w:val="0"/>
              <w:ind w:left="0" w:right="0"/>
              <w:jc w:val="center"/>
              <w:rPr>
                <w:rFonts w:hint="eastAsia" w:ascii="宋体" w:hAnsi="宋体" w:eastAsia="宋体" w:cs="宋体"/>
                <w:b w:val="0"/>
                <w:bCs w:val="0"/>
                <w:color w:val="auto"/>
                <w:kern w:val="0"/>
                <w:sz w:val="22"/>
                <w:szCs w:val="22"/>
                <w:highlight w:val="none"/>
              </w:rPr>
            </w:pPr>
          </w:p>
        </w:tc>
      </w:tr>
    </w:tbl>
    <w:p w14:paraId="3B2491F1">
      <w:pPr>
        <w:rPr>
          <w:rFonts w:hint="default"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以上参数，投标供应商必须完全响应，★项提供所投产品功能截图。</w:t>
      </w:r>
    </w:p>
    <w:p w14:paraId="133EC8E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F07534"/>
    <w:rsid w:val="27F075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3"/>
    <w:basedOn w:val="1"/>
    <w:next w:val="1"/>
    <w:unhideWhenUsed/>
    <w:qFormat/>
    <w:uiPriority w:val="0"/>
    <w:pPr>
      <w:jc w:val="left"/>
      <w:outlineLvl w:val="2"/>
    </w:pPr>
    <w:rPr>
      <w:rFonts w:eastAsia="黑体"/>
      <w:kern w:val="0"/>
      <w:sz w:val="20"/>
      <w:szCs w:val="20"/>
    </w:rPr>
  </w:style>
  <w:style w:type="character" w:default="1" w:styleId="8">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pPr>
  </w:style>
  <w:style w:type="paragraph" w:customStyle="1" w:styleId="4">
    <w:name w:val="目录 71"/>
    <w:basedOn w:val="1"/>
    <w:next w:val="1"/>
    <w:qFormat/>
    <w:uiPriority w:val="0"/>
    <w:pPr>
      <w:ind w:left="2520"/>
    </w:pPr>
    <w:rPr>
      <w:rFonts w:ascii="Calibri"/>
    </w:rPr>
  </w:style>
  <w:style w:type="paragraph" w:styleId="5">
    <w:name w:val="Body Text First Indent"/>
    <w:basedOn w:val="3"/>
    <w:qFormat/>
    <w:uiPriority w:val="99"/>
    <w:pPr>
      <w:spacing w:line="400" w:lineRule="atLeast"/>
      <w:ind w:firstLine="426"/>
    </w:pPr>
    <w:rPr>
      <w:sz w:val="24"/>
      <w:szCs w:val="20"/>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2025-12-08T07:55:00Z</dcterms:created>
  <dc:creator>ゞ無效←反怼</dc:creator>
  <cp:lastModifiedBy>ゞ無效←反怼</cp:lastModifiedBy>
  <dcterms:modified xsi:type="dcterms:W3CDTF">2025-12-08T07:56:23Z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150B054EDC074F10AE5B036E1C879B3F_11</vt:lpwstr>
  </property>
  <property fmtid="{D5CDD505-2E9C-101B-9397-08002B2CF9AE}" pid="4" name="KSOTemplateDocerSaveRecord">
    <vt:lpwstr>eyJoZGlkIjoiYmYyNzVkMjI3M2NmNTAwYzZiNGNhZDZkYTU0M2M5NzgiLCJ1c2VySWQiOiIyMzEwNTE2NDAifQ==</vt:lpwstr>
  </property>
</Properties>
</file>