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29日9:00时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10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29日10:00时之前联系设备科咨询。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  <w:bookmarkStart w:id="0" w:name="_GoBack"/>
      <w:bookmarkEnd w:id="0"/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疝修补网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疝修补网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304" w:type="pct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303133"/>
                <w:spacing w:val="0"/>
                <w:sz w:val="21"/>
                <w:szCs w:val="21"/>
                <w:shd w:val="clear" w:fill="FFFFFF"/>
              </w:rPr>
              <w:t>20*15</w:t>
            </w:r>
            <w:r>
              <w:rPr>
                <w:rFonts w:hint="eastAsia" w:ascii="Helvetica" w:hAnsi="Helvetica" w:eastAsia="宋体" w:cs="Helvetica"/>
                <w:i w:val="0"/>
                <w:iCs w:val="0"/>
                <w:caps w:val="0"/>
                <w:color w:val="303133"/>
                <w:spacing w:val="0"/>
                <w:sz w:val="21"/>
                <w:szCs w:val="21"/>
                <w:shd w:val="clear" w:fill="FFFFFF"/>
                <w:lang w:val="en-US" w:eastAsia="zh-CN"/>
              </w:rPr>
              <w:t>cm</w:t>
            </w:r>
          </w:p>
        </w:tc>
        <w:tc>
          <w:tcPr>
            <w:tcW w:w="199" w:type="pct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93" w:type="pct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261" w:type="pct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88" w:type="pct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适用于腹腔镜下或开放手术治疗直疝、斜疝、股疝、脐疝和切口疝（包括腹腔内和腹腔外），以及腹壁组织强化和腹壁修复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</w:tbl>
    <w:p w14:paraId="224D13DF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C866796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15E2435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B6D0D13"/>
    <w:rsid w:val="5CB07F38"/>
    <w:rsid w:val="5D79006C"/>
    <w:rsid w:val="5F897393"/>
    <w:rsid w:val="612C0778"/>
    <w:rsid w:val="625B1E25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653</Words>
  <Characters>712</Characters>
  <Lines>3</Lines>
  <Paragraphs>1</Paragraphs>
  <TotalTime>5</TotalTime>
  <ScaleCrop>false</ScaleCrop>
  <LinksUpToDate>false</LinksUpToDate>
  <CharactersWithSpaces>770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2025-10-10T06:51:00Z</cp:lastPrinted>
  <dcterms:modified xsi:type="dcterms:W3CDTF">2025-10-27T09:26:01Z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