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049D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360" w:lineRule="auto"/>
        <w:jc w:val="center"/>
        <w:textAlignment w:val="auto"/>
        <w:outlineLvl w:val="0"/>
        <w:rPr>
          <w:rFonts w:hint="eastAsia" w:ascii="宋体" w:hAnsi="宋体" w:eastAsia="宋体"/>
          <w:b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/>
          <w:b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26BE7BEC">
      <w:pPr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一、采购清单：</w:t>
      </w:r>
    </w:p>
    <w:tbl>
      <w:tblPr>
        <w:tblStyle w:val="3"/>
        <w:tblW w:w="824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3"/>
        <w:gridCol w:w="2433"/>
        <w:gridCol w:w="960"/>
        <w:gridCol w:w="807"/>
        <w:gridCol w:w="1882"/>
        <w:gridCol w:w="1304"/>
      </w:tblGrid>
      <w:tr w14:paraId="37925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863" w:type="dxa"/>
            <w:vAlign w:val="center"/>
          </w:tcPr>
          <w:p w14:paraId="1D275E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433" w:type="dxa"/>
            <w:vAlign w:val="center"/>
          </w:tcPr>
          <w:p w14:paraId="37E6C8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960" w:type="dxa"/>
            <w:vAlign w:val="center"/>
          </w:tcPr>
          <w:p w14:paraId="0A921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807" w:type="dxa"/>
            <w:vAlign w:val="center"/>
          </w:tcPr>
          <w:p w14:paraId="0C2AC6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1882" w:type="dxa"/>
            <w:vAlign w:val="center"/>
          </w:tcPr>
          <w:p w14:paraId="711E7C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限价（万元/台）</w:t>
            </w:r>
          </w:p>
        </w:tc>
        <w:tc>
          <w:tcPr>
            <w:tcW w:w="1304" w:type="dxa"/>
            <w:vAlign w:val="center"/>
          </w:tcPr>
          <w:p w14:paraId="395CF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3AA01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3" w:type="dxa"/>
            <w:vAlign w:val="center"/>
          </w:tcPr>
          <w:p w14:paraId="4803A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433" w:type="dxa"/>
            <w:vAlign w:val="center"/>
          </w:tcPr>
          <w:p w14:paraId="7697A7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中耳分析仪</w:t>
            </w:r>
          </w:p>
        </w:tc>
        <w:tc>
          <w:tcPr>
            <w:tcW w:w="960" w:type="dxa"/>
            <w:vAlign w:val="center"/>
          </w:tcPr>
          <w:p w14:paraId="40662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07" w:type="dxa"/>
            <w:vAlign w:val="center"/>
          </w:tcPr>
          <w:p w14:paraId="4312A0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1882" w:type="dxa"/>
            <w:vAlign w:val="center"/>
          </w:tcPr>
          <w:p w14:paraId="7C9DEF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18</w:t>
            </w:r>
          </w:p>
        </w:tc>
        <w:tc>
          <w:tcPr>
            <w:tcW w:w="1304" w:type="dxa"/>
            <w:vAlign w:val="center"/>
          </w:tcPr>
          <w:p w14:paraId="71EC8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</w:tbl>
    <w:p w14:paraId="43589D1F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二、技术参数：</w:t>
      </w:r>
    </w:p>
    <w:p w14:paraId="769FA047">
      <w:pPr>
        <w:jc w:val="center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中耳分析仪</w:t>
      </w:r>
    </w:p>
    <w:p w14:paraId="4085844B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一、功能：</w:t>
      </w:r>
    </w:p>
    <w:p w14:paraId="39D48A2F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★1、面板尺寸≥10英寸操作，其中触摸屏≥7英寸，支持触摸按键双控操作模式</w:t>
      </w:r>
    </w:p>
    <w:p w14:paraId="2460F4E5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2、快速测试：可以生成≥2个由用户编程的快速测试，测试时间≤60s。</w:t>
      </w:r>
    </w:p>
    <w:p w14:paraId="35C340D6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★3、探头手柄内置控制灯和开关，可直接进行测试、切换测试耳。</w:t>
      </w:r>
    </w:p>
    <w:p w14:paraId="62306618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★4、可以连接电脑，使用“实时视图”功能，可以在计算机屏幕上看到正在进行的测试全景。</w:t>
      </w:r>
    </w:p>
    <w:p w14:paraId="132152D6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5、测试模式：</w:t>
      </w:r>
    </w:p>
    <w:p w14:paraId="3351996C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5.1、鼓室图测试。</w:t>
      </w:r>
    </w:p>
    <w:p w14:paraId="73D4B2F4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5.2、声反射潜伏期测试</w:t>
      </w:r>
    </w:p>
    <w:p w14:paraId="6762F355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5.3、声反射衰减测试。</w:t>
      </w:r>
    </w:p>
    <w:p w14:paraId="6E2A7F5F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5.4、镫骨肌反射测试。</w:t>
      </w:r>
    </w:p>
    <w:p w14:paraId="558D9B4E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5.5、完整/穿孔咽鼓管功能测试。</w:t>
      </w:r>
    </w:p>
    <w:p w14:paraId="430A3ECB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5.6、自定义快速测试模式</w:t>
      </w:r>
    </w:p>
    <w:p w14:paraId="569E40CD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二、参数：</w:t>
      </w:r>
    </w:p>
    <w:p w14:paraId="35448FAF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1、★探测音：226Hz（85dB SPL）</w:t>
      </w:r>
    </w:p>
    <w:p w14:paraId="6C56474F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678Hz（85dB SPL）；</w:t>
      </w:r>
    </w:p>
    <w:p w14:paraId="3BE33A7B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800Hz（75dB SPL）；</w:t>
      </w:r>
    </w:p>
    <w:p w14:paraId="167B0BA2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1000Hz（75dB SPL）。</w:t>
      </w:r>
    </w:p>
    <w:p w14:paraId="34E18B9A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2、声导纳（声顺）测量容积范围：</w:t>
      </w:r>
    </w:p>
    <w:p w14:paraId="68DFD799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2.1测量平面鼓室图为0.2cm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vertAlign w:val="superscript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～5cm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vertAlign w:val="superscript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；</w:t>
      </w:r>
    </w:p>
    <w:p w14:paraId="0354B52E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2.2绝对容积范围0.0-3.0cc</w:t>
      </w:r>
    </w:p>
    <w:p w14:paraId="1FEF7F83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3、鼓室图测试（自动、手动）：</w:t>
      </w:r>
    </w:p>
    <w:p w14:paraId="3CB1FB34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3.1、最大测压范围：-600～+400 daPa；</w:t>
      </w:r>
    </w:p>
    <w:p w14:paraId="1A006B07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 xml:space="preserve">3.2、蠕动泵加压速率：200daPa/s±50daPa/s </w:t>
      </w:r>
    </w:p>
    <w:p w14:paraId="186C14DA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 xml:space="preserve">     可选：15,50,100,200,300,400,600 daPa/s；</w:t>
      </w:r>
    </w:p>
    <w:p w14:paraId="4F972885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3.3、测试模式：声导纳（Y）、声纳（B）、 声导（G）；</w:t>
      </w:r>
    </w:p>
    <w:p w14:paraId="76C72303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4、同侧/对侧镫骨肌反射测试（自动、手动），声衰减测试（自动、手动），声反射潜伏期测试</w:t>
      </w:r>
    </w:p>
    <w:p w14:paraId="66D81816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5、咽鼓管功能测试（鼓膜完整或穿孔均可进行）：</w:t>
      </w:r>
    </w:p>
    <w:p w14:paraId="4C84D5E5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5.1、完整鼓膜咽鼓管测试：Williams 测试法；</w:t>
      </w:r>
    </w:p>
    <w:p w14:paraId="4EB5CE8E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5.2、穿孔鼓膜咽鼓管测试：Toynbee测试法,测试时间和鼓室压范围可调。</w:t>
      </w:r>
    </w:p>
    <w:p w14:paraId="4684260B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6、刺激声频率和声强：声强步进值：5dB。</w:t>
      </w:r>
    </w:p>
    <w:p w14:paraId="42823110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6.1、同侧：500Hz，1000Hz，2000Hz，4000Hz，50-110dB HL；</w:t>
      </w:r>
    </w:p>
    <w:p w14:paraId="5AB39663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bookmarkStart w:id="0" w:name="OLE_LINK1"/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标配</w:t>
      </w:r>
      <w:bookmarkEnd w:id="0"/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 xml:space="preserve">：6000Hz，BBN（宽带噪声），LPN（低通噪声），HPN（高通噪声），无刺激，   </w:t>
      </w:r>
    </w:p>
    <w:p w14:paraId="593FB76E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6.2、 对侧: 500Hz，1000Hz，2000Hz， 4000Hz 50-110dBHL（插入式耳机）。</w:t>
      </w:r>
    </w:p>
    <w:p w14:paraId="314C1BE0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标配：250Hz，3000Hz，6000Hz，8000Hz，BBN，LPN，HPN，无刺激，最大声强120dB HL（头戴式耳机）及工作站。</w:t>
      </w:r>
    </w:p>
    <w:p w14:paraId="178DE49C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 xml:space="preserve">★7、整机质保期≥3年  </w:t>
      </w:r>
    </w:p>
    <w:p w14:paraId="6533EB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 w14:paraId="37F097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 w14:paraId="292E6E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" w:hAnsi="仿宋" w:eastAsia="仿宋" w:cs="仿宋"/>
          <w:b/>
          <w:bCs/>
          <w:snapToGrid w:val="0"/>
          <w:color w:val="auto"/>
          <w:kern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highlight w:val="none"/>
          <w:lang w:val="en-US" w:eastAsia="zh-CN" w:bidi="ar-SA"/>
        </w:rPr>
        <w:t>注：上述技术参数中标注“★”参数为必须响应项，供应商须在响应文件中提供证明资料，非“★”参数以响应情况表为评审依据。“★”参数有负偏离或非“★”参数负偏离情形＞2条，视作无效响应。</w:t>
      </w:r>
    </w:p>
    <w:p w14:paraId="4BB4585D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A87EF2"/>
    <w:rsid w:val="06A87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2025-10-24T08:26:00Z</dcterms:created>
  <dc:creator>ゞ無效←反怼</dc:creator>
  <cp:lastModifiedBy>ゞ無效←反怼</cp:lastModifiedBy>
  <dcterms:modified xsi:type="dcterms:W3CDTF">2025-10-24T08:26:13Z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2D618296F56D465184A02FDFE2B01F25_11</vt:lpwstr>
  </property>
  <property fmtid="{D5CDD505-2E9C-101B-9397-08002B2CF9AE}" pid="4" name="KSOTemplateDocerSaveRecord">
    <vt:lpwstr>eyJoZGlkIjoiYmYyNzVkMjI3M2NmNTAwYzZiNGNhZDZkYTU0M2M5NzgiLCJ1c2VySWQiOiIyMzEwNTE2NDAifQ==</vt:lpwstr>
  </property>
</Properties>
</file>