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176F1">
      <w:pPr>
        <w:spacing w:line="500" w:lineRule="exact"/>
        <w:jc w:val="center"/>
        <w:textAlignment w:val="baseline"/>
        <w:outlineLvl w:val="1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Toc22119"/>
      <w:bookmarkStart w:id="1" w:name="_Toc31405"/>
      <w:bookmarkStart w:id="2" w:name="_Toc12452"/>
      <w:bookmarkStart w:id="3" w:name="_Toc4872"/>
      <w:bookmarkStart w:id="4" w:name="_Toc322079998"/>
      <w:bookmarkStart w:id="5" w:name="_Toc321933042"/>
      <w:bookmarkStart w:id="6" w:name="_Toc22982"/>
      <w:bookmarkStart w:id="7" w:name="_Toc3391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方案内容</w:t>
      </w:r>
    </w:p>
    <w:p w14:paraId="681931FE">
      <w:pPr>
        <w:spacing w:line="500" w:lineRule="exact"/>
        <w:jc w:val="center"/>
        <w:textAlignment w:val="baseline"/>
        <w:outlineLvl w:val="1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3A1DD8C6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征集方案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的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潜在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在准备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征集方案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资料时，按照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征集方案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资料目录顺序和模板提交，若其中某项资料不需提供，请勿删除页面，自动跳过当前页即可。</w:t>
      </w:r>
    </w:p>
    <w:p w14:paraId="295D5650">
      <w:pPr>
        <w:pStyle w:val="14"/>
        <w:spacing w:line="360" w:lineRule="auto"/>
        <w:ind w:firstLine="600"/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须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提供项目实施方案，重点介绍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u w:val="double"/>
          <w:lang w:val="en-US" w:eastAsia="zh-CN"/>
        </w:rPr>
        <w:t>服务方案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u w:val="none"/>
          <w:lang w:val="en-US" w:eastAsia="zh-CN"/>
        </w:rPr>
        <w:t>预报价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u w:val="double"/>
          <w:lang w:val="en-US" w:eastAsia="zh-CN"/>
        </w:rPr>
        <w:t>经典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u w:val="double"/>
        </w:rPr>
        <w:t>案例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71ABAFFD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征集方案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资料电子邮箱投递至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1209049975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@qq.com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4BBF0F44">
      <w:pPr>
        <w:pStyle w:val="14"/>
        <w:spacing w:line="360" w:lineRule="auto"/>
        <w:ind w:firstLine="600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舒城县人民医院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陪护服务</w:t>
      </w:r>
      <w:r>
        <w:rPr>
          <w:rFonts w:hint="eastAsia" w:ascii="仿宋" w:hAnsi="仿宋" w:eastAsia="仿宋" w:cs="仿宋"/>
          <w:sz w:val="30"/>
          <w:szCs w:val="30"/>
        </w:rPr>
        <w:t>+公司名称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+</w:t>
      </w:r>
      <w:r>
        <w:rPr>
          <w:rFonts w:hint="eastAsia" w:ascii="仿宋" w:hAnsi="仿宋" w:eastAsia="仿宋" w:cs="仿宋"/>
          <w:sz w:val="30"/>
          <w:szCs w:val="30"/>
        </w:rPr>
        <w:t>联系人+联系电话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”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。征集方案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资料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须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加盖公章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方案类内容不必每页盖章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，PDF格式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。</w:t>
      </w:r>
    </w:p>
    <w:p w14:paraId="0CAFFF12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提交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成功。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如有需要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，我们会通过电话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/邮件等方式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与您联系，请注意保持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通信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畅通。感谢您的参与！</w:t>
      </w:r>
    </w:p>
    <w:p w14:paraId="05372347">
      <w:pPr>
        <w:pStyle w:val="14"/>
        <w:rPr>
          <w:rFonts w:hAnsi="宋体"/>
        </w:rPr>
      </w:pPr>
      <w:r>
        <w:br w:type="page"/>
      </w:r>
    </w:p>
    <w:p w14:paraId="21C897DA">
      <w:pPr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服务相关要求</w:t>
      </w:r>
    </w:p>
    <w:p w14:paraId="54048DAF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一、主要服务内容</w:t>
      </w:r>
    </w:p>
    <w:p w14:paraId="645D4E58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1.普通病房病患护理；</w:t>
      </w:r>
    </w:p>
    <w:p w14:paraId="1FA6FFC8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2.产科病区母婴护理；</w:t>
      </w:r>
    </w:p>
    <w:p w14:paraId="588BE368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3.相关陪护人员的管理、配备等；</w:t>
      </w:r>
    </w:p>
    <w:p w14:paraId="5FE2627F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4.陪护服务的具体方案；</w:t>
      </w:r>
    </w:p>
    <w:p w14:paraId="7AE1A223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5.“三无”人员的陪护管理；</w:t>
      </w:r>
    </w:p>
    <w:p w14:paraId="4B4FC33F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6.服务的市场收费价格情况；</w:t>
      </w:r>
    </w:p>
    <w:p w14:paraId="6670BB65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7.其他需要补充的内容。</w:t>
      </w:r>
    </w:p>
    <w:p w14:paraId="07BA5C7E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二、其他要求</w:t>
      </w:r>
    </w:p>
    <w:p w14:paraId="30F65AED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1.拟派项目人员的具体方案；</w:t>
      </w:r>
    </w:p>
    <w:p w14:paraId="5E0C721E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2.突发事件（不限于疫情、重大事故等）的应急预案。</w:t>
      </w:r>
    </w:p>
    <w:p w14:paraId="13A30C44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1ED0E78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5068C0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7DEBD73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D7E9EC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0AD3E46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1416568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2F003E7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1CA49E7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05F731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7BE5F96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征集方案</w:t>
      </w:r>
      <w:r>
        <w:rPr>
          <w:rFonts w:hint="eastAsia" w:ascii="仿宋" w:hAnsi="仿宋" w:eastAsia="仿宋" w:cs="仿宋"/>
          <w:b/>
          <w:sz w:val="32"/>
          <w:szCs w:val="32"/>
        </w:rPr>
        <w:t>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Start w:id="42" w:name="_GoBack"/>
      <w:bookmarkEnd w:id="42"/>
    </w:p>
    <w:p w14:paraId="55466846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44"/>
          <w:szCs w:val="44"/>
        </w:rPr>
        <w:fldChar w:fldCharType="begin"/>
      </w:r>
      <w:r>
        <w:rPr>
          <w:rFonts w:hint="eastAsia" w:ascii="仿宋" w:hAnsi="仿宋" w:eastAsia="仿宋" w:cs="仿宋"/>
          <w:sz w:val="44"/>
          <w:szCs w:val="44"/>
        </w:rPr>
        <w:instrText xml:space="preserve">TOC \o "1-1" \h \u </w:instrText>
      </w:r>
      <w:r>
        <w:rPr>
          <w:rFonts w:hint="eastAsia" w:ascii="仿宋" w:hAnsi="仿宋" w:eastAsia="仿宋" w:cs="仿宋"/>
          <w:sz w:val="44"/>
          <w:szCs w:val="44"/>
        </w:rPr>
        <w:fldChar w:fldCharType="separate"/>
      </w: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_Toc14292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一、</w:t>
      </w:r>
      <w:r>
        <w:rPr>
          <w:rFonts w:hint="eastAsia" w:ascii="仿宋" w:hAnsi="仿宋" w:eastAsia="仿宋" w:cs="仿宋"/>
          <w:sz w:val="32"/>
          <w:szCs w:val="48"/>
          <w:lang w:eastAsia="zh-CN"/>
        </w:rPr>
        <w:t>征集方案</w:t>
      </w:r>
      <w:r>
        <w:rPr>
          <w:rFonts w:hint="eastAsia" w:ascii="仿宋" w:hAnsi="仿宋" w:eastAsia="仿宋" w:cs="仿宋"/>
          <w:sz w:val="32"/>
          <w:szCs w:val="48"/>
        </w:rPr>
        <w:t>登记表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_Toc14292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4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0132F6DD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_Toc31478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二、营业执照副本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_Toc31478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5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3981DB71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_Toc2351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三、法定代表人授权书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_Toc2351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6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6C1CC234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_Toc14421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四、法人及被授权人身份证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_Toc14421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7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6D8334F9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_Toc15207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五、企业资质</w:t>
      </w:r>
      <w:r>
        <w:rPr>
          <w:rFonts w:hint="eastAsia" w:ascii="仿宋" w:hAnsi="仿宋" w:eastAsia="仿宋" w:cs="仿宋"/>
          <w:sz w:val="32"/>
          <w:szCs w:val="48"/>
          <w:lang w:val="en-US" w:eastAsia="zh-CN"/>
        </w:rPr>
        <w:t>及业绩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_Toc15207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8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3591146D">
      <w:pPr>
        <w:pStyle w:val="9"/>
        <w:tabs>
          <w:tab w:val="right" w:leader="dot" w:pos="8300"/>
        </w:tabs>
        <w:rPr>
          <w:sz w:val="32"/>
          <w:szCs w:val="28"/>
        </w:rPr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_Toc26325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sz w:val="32"/>
          <w:szCs w:val="48"/>
        </w:rPr>
        <w:t>六、供应商3年内在经营活动中无重大违法记录的书面声明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_Toc26325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9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1FA03309">
      <w:pPr>
        <w:pStyle w:val="9"/>
        <w:tabs>
          <w:tab w:val="right" w:leader="dot" w:pos="8300"/>
        </w:tabs>
      </w:pPr>
      <w:r>
        <w:rPr>
          <w:rFonts w:hint="eastAsia" w:ascii="仿宋" w:hAnsi="仿宋" w:eastAsia="仿宋" w:cs="仿宋"/>
          <w:sz w:val="32"/>
          <w:szCs w:val="60"/>
        </w:rPr>
        <w:fldChar w:fldCharType="begin"/>
      </w:r>
      <w:r>
        <w:rPr>
          <w:rFonts w:hint="eastAsia" w:ascii="仿宋" w:hAnsi="仿宋" w:eastAsia="仿宋" w:cs="仿宋"/>
          <w:sz w:val="32"/>
          <w:szCs w:val="60"/>
        </w:rPr>
        <w:instrText xml:space="preserve"> HYPERLINK \l _Toc21518 </w:instrText>
      </w:r>
      <w:r>
        <w:rPr>
          <w:rFonts w:hint="eastAsia" w:ascii="仿宋" w:hAnsi="仿宋" w:eastAsia="仿宋" w:cs="仿宋"/>
          <w:sz w:val="32"/>
          <w:szCs w:val="60"/>
        </w:rPr>
        <w:fldChar w:fldCharType="separate"/>
      </w:r>
      <w:r>
        <w:rPr>
          <w:rFonts w:hint="eastAsia" w:ascii="仿宋" w:hAnsi="仿宋" w:eastAsia="仿宋" w:cs="仿宋"/>
          <w:kern w:val="44"/>
          <w:sz w:val="32"/>
          <w:szCs w:val="48"/>
          <w:lang w:val="en-US" w:eastAsia="zh-CN" w:bidi="ar-SA"/>
        </w:rPr>
        <w:t>七、</w:t>
      </w:r>
      <w:r>
        <w:rPr>
          <w:rFonts w:hint="eastAsia" w:ascii="仿宋" w:hAnsi="仿宋" w:eastAsia="仿宋" w:cs="仿宋"/>
          <w:sz w:val="32"/>
          <w:szCs w:val="48"/>
          <w:lang w:val="en-US" w:eastAsia="zh-CN"/>
        </w:rPr>
        <w:t>各项服务方案</w:t>
      </w:r>
      <w:r>
        <w:rPr>
          <w:sz w:val="32"/>
          <w:szCs w:val="28"/>
        </w:rPr>
        <w:tab/>
      </w:r>
      <w:r>
        <w:rPr>
          <w:sz w:val="32"/>
          <w:szCs w:val="28"/>
        </w:rPr>
        <w:fldChar w:fldCharType="begin"/>
      </w:r>
      <w:r>
        <w:rPr>
          <w:sz w:val="32"/>
          <w:szCs w:val="28"/>
        </w:rPr>
        <w:instrText xml:space="preserve"> PAGEREF _Toc21518 \h </w:instrText>
      </w:r>
      <w:r>
        <w:rPr>
          <w:sz w:val="32"/>
          <w:szCs w:val="28"/>
        </w:rPr>
        <w:fldChar w:fldCharType="separate"/>
      </w:r>
      <w:r>
        <w:rPr>
          <w:sz w:val="32"/>
          <w:szCs w:val="28"/>
        </w:rPr>
        <w:t>10</w:t>
      </w:r>
      <w:r>
        <w:rPr>
          <w:sz w:val="32"/>
          <w:szCs w:val="28"/>
        </w:rPr>
        <w:fldChar w:fldCharType="end"/>
      </w:r>
      <w:r>
        <w:rPr>
          <w:rFonts w:hint="eastAsia" w:ascii="仿宋" w:hAnsi="仿宋" w:eastAsia="仿宋" w:cs="仿宋"/>
          <w:sz w:val="32"/>
          <w:szCs w:val="60"/>
        </w:rPr>
        <w:fldChar w:fldCharType="end"/>
      </w:r>
    </w:p>
    <w:p w14:paraId="2DCC64C5">
      <w:pPr>
        <w:pStyle w:val="9"/>
        <w:spacing w:line="480" w:lineRule="auto"/>
        <w:rPr>
          <w:rFonts w:ascii="仿宋" w:hAnsi="仿宋" w:eastAsia="仿宋" w:cs="仿宋"/>
          <w:sz w:val="60"/>
          <w:szCs w:val="44"/>
        </w:rPr>
      </w:pPr>
      <w:r>
        <w:rPr>
          <w:rFonts w:hint="eastAsia" w:ascii="仿宋" w:hAnsi="仿宋" w:eastAsia="仿宋" w:cs="仿宋"/>
          <w:szCs w:val="44"/>
        </w:rPr>
        <w:fldChar w:fldCharType="end"/>
      </w:r>
    </w:p>
    <w:p w14:paraId="2502B6F4">
      <w:pPr>
        <w:pStyle w:val="2"/>
        <w:rPr>
          <w:rFonts w:ascii="仿宋" w:hAnsi="仿宋" w:eastAsia="仿宋" w:cs="仿宋"/>
          <w:sz w:val="44"/>
          <w:szCs w:val="44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fmt="decimal" w:start="1"/>
          <w:cols w:space="720" w:num="1"/>
          <w:docGrid w:type="lines" w:linePitch="319" w:charSpace="0"/>
        </w:sectPr>
      </w:pPr>
      <w:bookmarkStart w:id="8" w:name="_Toc152045807"/>
      <w:bookmarkStart w:id="9" w:name="_Toc152042596"/>
      <w:bookmarkStart w:id="10" w:name="_Toc247527847"/>
      <w:bookmarkStart w:id="11" w:name="_Toc247514299"/>
      <w:bookmarkStart w:id="12" w:name="_Toc144974875"/>
      <w:bookmarkStart w:id="13" w:name="_Toc21195"/>
      <w:bookmarkStart w:id="14" w:name="_Toc32404"/>
      <w:bookmarkStart w:id="15" w:name="_Toc9193"/>
      <w:bookmarkStart w:id="16" w:name="_Toc10812"/>
      <w:bookmarkStart w:id="17" w:name="_Toc321933043"/>
      <w:bookmarkStart w:id="18" w:name="_Toc322079999"/>
      <w:bookmarkStart w:id="19" w:name="_Toc8741"/>
      <w:bookmarkStart w:id="20" w:name="_Toc16445"/>
    </w:p>
    <w:p w14:paraId="5F6B3D2E">
      <w:pPr>
        <w:pStyle w:val="2"/>
        <w:rPr>
          <w:rFonts w:ascii="仿宋" w:hAnsi="仿宋" w:eastAsia="仿宋" w:cs="仿宋"/>
          <w:szCs w:val="32"/>
        </w:rPr>
      </w:pPr>
      <w:bookmarkStart w:id="21" w:name="_Toc14292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52042597"/>
      <w:bookmarkStart w:id="23" w:name="_Toc144974876"/>
      <w:bookmarkStart w:id="24" w:name="_Toc10065"/>
      <w:bookmarkStart w:id="25" w:name="_Toc247527848"/>
      <w:bookmarkStart w:id="26" w:name="_Toc247514300"/>
      <w:bookmarkStart w:id="27" w:name="_Toc152045808"/>
      <w:bookmarkStart w:id="28" w:name="_Toc427002393"/>
      <w:r>
        <w:rPr>
          <w:rFonts w:hint="eastAsia" w:ascii="仿宋" w:hAnsi="仿宋" w:eastAsia="仿宋" w:cs="仿宋"/>
          <w:szCs w:val="32"/>
          <w:lang w:eastAsia="zh-CN"/>
        </w:rPr>
        <w:t>征集方案</w:t>
      </w:r>
      <w:r>
        <w:rPr>
          <w:rFonts w:hint="eastAsia" w:ascii="仿宋" w:hAnsi="仿宋" w:eastAsia="仿宋" w:cs="仿宋"/>
          <w:szCs w:val="32"/>
        </w:rPr>
        <w:t>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9"/>
        <w:gridCol w:w="1962"/>
        <w:gridCol w:w="4432"/>
      </w:tblGrid>
      <w:tr w14:paraId="3CB97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1909" w:type="dxa"/>
            <w:vAlign w:val="center"/>
          </w:tcPr>
          <w:p w14:paraId="4E733AE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22080001"/>
            <w:bookmarkStart w:id="30" w:name="_Toc16693"/>
            <w:bookmarkStart w:id="31" w:name="_Toc321933045"/>
            <w:bookmarkStart w:id="32" w:name="_Toc3175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6394" w:type="dxa"/>
            <w:gridSpan w:val="2"/>
            <w:vAlign w:val="center"/>
          </w:tcPr>
          <w:p w14:paraId="7E9B7CB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舒城县人民医院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陪护服务</w:t>
            </w:r>
          </w:p>
        </w:tc>
      </w:tr>
      <w:tr w14:paraId="5BECB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1909" w:type="dxa"/>
            <w:vAlign w:val="center"/>
          </w:tcPr>
          <w:p w14:paraId="507BC81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6394" w:type="dxa"/>
            <w:gridSpan w:val="2"/>
            <w:vAlign w:val="center"/>
          </w:tcPr>
          <w:p w14:paraId="6A989E5F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758B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1909" w:type="dxa"/>
            <w:vAlign w:val="center"/>
          </w:tcPr>
          <w:p w14:paraId="4B94E46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6394" w:type="dxa"/>
            <w:gridSpan w:val="2"/>
            <w:vAlign w:val="center"/>
          </w:tcPr>
          <w:p w14:paraId="5563D9A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075EB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1909" w:type="dxa"/>
            <w:vAlign w:val="center"/>
          </w:tcPr>
          <w:p w14:paraId="2BF2CB5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6394" w:type="dxa"/>
            <w:gridSpan w:val="2"/>
            <w:vAlign w:val="center"/>
          </w:tcPr>
          <w:p w14:paraId="3DB3F55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433D7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1909" w:type="dxa"/>
            <w:vAlign w:val="center"/>
          </w:tcPr>
          <w:p w14:paraId="529C2D1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6394" w:type="dxa"/>
            <w:gridSpan w:val="2"/>
            <w:vAlign w:val="center"/>
          </w:tcPr>
          <w:p w14:paraId="6D69F4E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A23F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1909" w:type="dxa"/>
            <w:vAlign w:val="center"/>
          </w:tcPr>
          <w:p w14:paraId="54A58A0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6BD483F4">
            <w:pPr>
              <w:pStyle w:val="14"/>
              <w:jc w:val="both"/>
            </w:pPr>
            <w:r>
              <w:rPr>
                <w:rFonts w:hint="eastAsia" w:ascii="仿宋" w:hAnsi="仿宋" w:eastAsia="仿宋" w:cs="仿宋"/>
              </w:rPr>
              <w:t>（与</w:t>
            </w:r>
            <w:r>
              <w:rPr>
                <w:rFonts w:hint="eastAsia" w:ascii="仿宋" w:hAnsi="仿宋" w:eastAsia="仿宋" w:cs="仿宋"/>
                <w:lang w:eastAsia="zh-CN"/>
              </w:rPr>
              <w:t>征集方案</w:t>
            </w:r>
            <w:r>
              <w:rPr>
                <w:rFonts w:hint="eastAsia" w:ascii="仿宋" w:hAnsi="仿宋" w:eastAsia="仿宋" w:cs="仿宋"/>
              </w:rPr>
              <w:t>邮箱一致）</w:t>
            </w:r>
          </w:p>
        </w:tc>
        <w:tc>
          <w:tcPr>
            <w:tcW w:w="6394" w:type="dxa"/>
            <w:gridSpan w:val="2"/>
            <w:vAlign w:val="center"/>
          </w:tcPr>
          <w:p w14:paraId="6BCC9932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07D3B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909" w:type="dxa"/>
            <w:vMerge w:val="restart"/>
            <w:vAlign w:val="center"/>
          </w:tcPr>
          <w:p w14:paraId="0E8B317B">
            <w:pPr>
              <w:pStyle w:val="14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1962" w:type="dxa"/>
            <w:vAlign w:val="center"/>
          </w:tcPr>
          <w:p w14:paraId="3134BF40">
            <w:pPr>
              <w:widowControl/>
              <w:spacing w:before="75" w:after="75" w:line="360" w:lineRule="auto"/>
              <w:jc w:val="center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按单价报价</w:t>
            </w:r>
          </w:p>
        </w:tc>
        <w:tc>
          <w:tcPr>
            <w:tcW w:w="4432" w:type="dxa"/>
            <w:vAlign w:val="center"/>
          </w:tcPr>
          <w:p w14:paraId="550CE077">
            <w:pPr>
              <w:widowControl/>
              <w:spacing w:before="75" w:after="75" w:line="360" w:lineRule="auto"/>
              <w:jc w:val="center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29EBA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909" w:type="dxa"/>
            <w:vMerge w:val="continue"/>
            <w:vAlign w:val="center"/>
          </w:tcPr>
          <w:p w14:paraId="5A7BE129">
            <w:pPr>
              <w:widowControl/>
              <w:spacing w:before="75" w:after="75" w:line="360" w:lineRule="auto"/>
              <w:jc w:val="center"/>
            </w:pPr>
          </w:p>
        </w:tc>
        <w:tc>
          <w:tcPr>
            <w:tcW w:w="1962" w:type="dxa"/>
            <w:vAlign w:val="center"/>
          </w:tcPr>
          <w:p w14:paraId="4B439A1B">
            <w:pPr>
              <w:widowControl/>
              <w:spacing w:before="75" w:after="75" w:line="36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按总价报价</w:t>
            </w:r>
          </w:p>
        </w:tc>
        <w:tc>
          <w:tcPr>
            <w:tcW w:w="4432" w:type="dxa"/>
            <w:vAlign w:val="center"/>
          </w:tcPr>
          <w:p w14:paraId="6516355B">
            <w:pPr>
              <w:widowControl/>
              <w:spacing w:before="75" w:after="75" w:line="360" w:lineRule="auto"/>
              <w:jc w:val="center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</w:p>
        </w:tc>
      </w:tr>
      <w:tr w14:paraId="370CC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1909" w:type="dxa"/>
            <w:vAlign w:val="center"/>
          </w:tcPr>
          <w:p w14:paraId="609D7B0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6394" w:type="dxa"/>
            <w:gridSpan w:val="2"/>
            <w:vAlign w:val="center"/>
          </w:tcPr>
          <w:p w14:paraId="037960D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月 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日</w:t>
            </w:r>
          </w:p>
        </w:tc>
      </w:tr>
    </w:tbl>
    <w:p w14:paraId="2C187693">
      <w:bookmarkStart w:id="33" w:name="_Toc5838"/>
    </w:p>
    <w:p w14:paraId="1397964C">
      <w:pPr>
        <w:pStyle w:val="14"/>
      </w:pPr>
      <w:r>
        <w:br w:type="page"/>
      </w:r>
    </w:p>
    <w:p w14:paraId="531AFCDB">
      <w:pPr>
        <w:pStyle w:val="2"/>
        <w:rPr>
          <w:rFonts w:ascii="仿宋" w:hAnsi="仿宋" w:eastAsia="仿宋" w:cs="仿宋"/>
          <w:szCs w:val="32"/>
        </w:rPr>
      </w:pPr>
      <w:bookmarkStart w:id="34" w:name="_Toc31478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78BCF1BF"/>
    <w:p w14:paraId="08197DDC">
      <w:pPr>
        <w:pStyle w:val="14"/>
      </w:pPr>
      <w:r>
        <w:br w:type="page"/>
      </w:r>
      <w:bookmarkStart w:id="35" w:name="_Toc6656"/>
    </w:p>
    <w:bookmarkEnd w:id="35"/>
    <w:p w14:paraId="5E9C780E">
      <w:pPr>
        <w:pStyle w:val="2"/>
        <w:rPr>
          <w:rFonts w:ascii="宋体" w:hAnsi="宋体" w:cs="宋体"/>
          <w:szCs w:val="32"/>
        </w:rPr>
      </w:pPr>
      <w:bookmarkStart w:id="36" w:name="_Toc2351"/>
      <w:r>
        <w:rPr>
          <w:rFonts w:hint="eastAsia" w:ascii="仿宋" w:hAnsi="仿宋" w:eastAsia="仿宋" w:cs="仿宋"/>
          <w:szCs w:val="32"/>
        </w:rPr>
        <w:t>三、法定代表人授权书</w:t>
      </w:r>
      <w:bookmarkEnd w:id="36"/>
    </w:p>
    <w:p w14:paraId="65DBF711">
      <w:pPr>
        <w:pStyle w:val="14"/>
        <w:rPr>
          <w:rFonts w:hAnsi="宋体"/>
        </w:rPr>
      </w:pPr>
      <w:r>
        <w:rPr>
          <w:rFonts w:hAnsi="宋体"/>
        </w:rPr>
        <w:br w:type="page"/>
      </w:r>
    </w:p>
    <w:p w14:paraId="273C0FC9">
      <w:pPr>
        <w:pStyle w:val="2"/>
        <w:rPr>
          <w:rFonts w:ascii="仿宋" w:hAnsi="仿宋" w:eastAsia="仿宋" w:cs="仿宋"/>
          <w:szCs w:val="32"/>
        </w:rPr>
      </w:pPr>
      <w:bookmarkStart w:id="37" w:name="_Toc24611"/>
      <w:bookmarkStart w:id="38" w:name="_Toc14421"/>
      <w:r>
        <w:rPr>
          <w:rFonts w:hint="eastAsia" w:ascii="仿宋" w:hAnsi="仿宋" w:eastAsia="仿宋" w:cs="仿宋"/>
          <w:szCs w:val="32"/>
        </w:rPr>
        <w:t>四、</w:t>
      </w:r>
      <w:bookmarkEnd w:id="37"/>
      <w:r>
        <w:rPr>
          <w:rFonts w:hint="eastAsia" w:ascii="仿宋" w:hAnsi="仿宋" w:eastAsia="仿宋" w:cs="仿宋"/>
          <w:szCs w:val="32"/>
        </w:rPr>
        <w:t>法人及被授权人身份证</w:t>
      </w:r>
      <w:bookmarkEnd w:id="38"/>
    </w:p>
    <w:p w14:paraId="60848BCD">
      <w:pPr>
        <w:rPr>
          <w:rFonts w:ascii="宋体" w:hAnsi="宋体" w:cs="宋体"/>
        </w:rPr>
      </w:pPr>
      <w:r>
        <w:rPr>
          <w:rFonts w:ascii="宋体" w:hAnsi="宋体" w:cs="宋体"/>
        </w:rPr>
        <w:br w:type="page"/>
      </w:r>
    </w:p>
    <w:p w14:paraId="7110FEB4">
      <w:pPr>
        <w:pStyle w:val="2"/>
        <w:spacing w:line="480" w:lineRule="auto"/>
        <w:rPr>
          <w:rFonts w:hint="default" w:ascii="仿宋" w:hAnsi="仿宋" w:eastAsia="仿宋" w:cs="仿宋"/>
          <w:szCs w:val="32"/>
          <w:lang w:val="en-US" w:eastAsia="zh-CN"/>
        </w:rPr>
      </w:pPr>
      <w:bookmarkStart w:id="39" w:name="_Toc15207"/>
      <w:r>
        <w:rPr>
          <w:rFonts w:hint="eastAsia" w:ascii="仿宋" w:hAnsi="仿宋" w:eastAsia="仿宋" w:cs="仿宋"/>
          <w:szCs w:val="32"/>
        </w:rPr>
        <w:t>五、企业资质</w:t>
      </w:r>
      <w:r>
        <w:rPr>
          <w:rFonts w:hint="eastAsia" w:ascii="仿宋" w:hAnsi="仿宋" w:eastAsia="仿宋" w:cs="仿宋"/>
          <w:szCs w:val="32"/>
          <w:lang w:val="en-US" w:eastAsia="zh-CN"/>
        </w:rPr>
        <w:t>及业绩</w:t>
      </w:r>
      <w:bookmarkEnd w:id="39"/>
    </w:p>
    <w:p w14:paraId="40ACAE35">
      <w:pPr>
        <w:pStyle w:val="14"/>
      </w:pPr>
      <w:r>
        <w:br w:type="page"/>
      </w:r>
    </w:p>
    <w:p w14:paraId="1D15D394">
      <w:pPr>
        <w:pStyle w:val="2"/>
        <w:spacing w:line="480" w:lineRule="auto"/>
        <w:rPr>
          <w:rFonts w:ascii="仿宋" w:hAnsi="仿宋" w:eastAsia="仿宋" w:cs="仿宋"/>
          <w:szCs w:val="32"/>
        </w:rPr>
      </w:pPr>
      <w:bookmarkStart w:id="40" w:name="_Toc26325"/>
      <w:r>
        <w:rPr>
          <w:rFonts w:hint="eastAsia" w:ascii="仿宋" w:hAnsi="仿宋" w:eastAsia="仿宋" w:cs="仿宋"/>
          <w:szCs w:val="32"/>
        </w:rPr>
        <w:t>六、供应商3年内在经营活动中无重大违法记录的书面声明</w:t>
      </w:r>
      <w:bookmarkEnd w:id="40"/>
    </w:p>
    <w:p w14:paraId="420EE6E6"/>
    <w:p w14:paraId="42EB4EFC">
      <w:pPr>
        <w:pStyle w:val="14"/>
      </w:pPr>
    </w:p>
    <w:p w14:paraId="53AFEE45">
      <w:pPr>
        <w:pStyle w:val="14"/>
      </w:pPr>
    </w:p>
    <w:p w14:paraId="6CFE02CB">
      <w:pPr>
        <w:pStyle w:val="14"/>
      </w:pPr>
    </w:p>
    <w:p w14:paraId="26133CCA">
      <w:pPr>
        <w:pStyle w:val="14"/>
      </w:pPr>
    </w:p>
    <w:p w14:paraId="0E8CCF0D">
      <w:pPr>
        <w:pStyle w:val="14"/>
      </w:pPr>
    </w:p>
    <w:p w14:paraId="02FEFDB1">
      <w:pPr>
        <w:pStyle w:val="14"/>
      </w:pPr>
    </w:p>
    <w:p w14:paraId="746EE986">
      <w:pPr>
        <w:pStyle w:val="14"/>
      </w:pPr>
    </w:p>
    <w:p w14:paraId="427FDC98">
      <w:pPr>
        <w:pStyle w:val="14"/>
      </w:pPr>
    </w:p>
    <w:p w14:paraId="0054FEC1">
      <w:pPr>
        <w:pStyle w:val="14"/>
      </w:pPr>
    </w:p>
    <w:p w14:paraId="13235FB3">
      <w:pPr>
        <w:pStyle w:val="14"/>
      </w:pPr>
    </w:p>
    <w:p w14:paraId="5F4264EA">
      <w:pPr>
        <w:pStyle w:val="14"/>
      </w:pPr>
    </w:p>
    <w:p w14:paraId="727856A2">
      <w:pPr>
        <w:pStyle w:val="14"/>
      </w:pPr>
    </w:p>
    <w:p w14:paraId="1CFACF36">
      <w:pPr>
        <w:pStyle w:val="14"/>
      </w:pPr>
    </w:p>
    <w:p w14:paraId="1C7DA393">
      <w:pPr>
        <w:pStyle w:val="14"/>
      </w:pPr>
    </w:p>
    <w:p w14:paraId="01B38EF2">
      <w:pPr>
        <w:pStyle w:val="14"/>
      </w:pPr>
    </w:p>
    <w:p w14:paraId="57D050C2">
      <w:pPr>
        <w:pStyle w:val="14"/>
      </w:pPr>
    </w:p>
    <w:p w14:paraId="1BC05BE5">
      <w:pPr>
        <w:pStyle w:val="14"/>
      </w:pPr>
    </w:p>
    <w:p w14:paraId="473E55ED">
      <w:pPr>
        <w:pStyle w:val="14"/>
      </w:pPr>
    </w:p>
    <w:p w14:paraId="10B54A72">
      <w:pPr>
        <w:pStyle w:val="14"/>
      </w:pPr>
    </w:p>
    <w:p w14:paraId="263919ED">
      <w:pPr>
        <w:pStyle w:val="14"/>
      </w:pPr>
    </w:p>
    <w:p w14:paraId="64CA276C">
      <w:pPr>
        <w:pStyle w:val="14"/>
      </w:pPr>
    </w:p>
    <w:p w14:paraId="76555A9C">
      <w:pPr>
        <w:pStyle w:val="14"/>
      </w:pPr>
    </w:p>
    <w:p w14:paraId="537BC0CE">
      <w:pPr>
        <w:pStyle w:val="14"/>
      </w:pPr>
    </w:p>
    <w:p w14:paraId="0C45104E">
      <w:pPr>
        <w:pStyle w:val="14"/>
      </w:pPr>
    </w:p>
    <w:p w14:paraId="3F69FE7F">
      <w:pPr>
        <w:pStyle w:val="14"/>
      </w:pPr>
    </w:p>
    <w:p w14:paraId="10765286">
      <w:pPr>
        <w:pStyle w:val="14"/>
      </w:pPr>
    </w:p>
    <w:p w14:paraId="1D9BF690">
      <w:pPr>
        <w:pStyle w:val="14"/>
      </w:pPr>
    </w:p>
    <w:p w14:paraId="18C6AB47">
      <w:pPr>
        <w:pStyle w:val="14"/>
      </w:pPr>
    </w:p>
    <w:p w14:paraId="2009F929">
      <w:pPr>
        <w:pStyle w:val="14"/>
      </w:pPr>
    </w:p>
    <w:p w14:paraId="3F665444">
      <w:pPr>
        <w:pStyle w:val="14"/>
      </w:pPr>
    </w:p>
    <w:p w14:paraId="06736D2E">
      <w:pPr>
        <w:pStyle w:val="14"/>
      </w:pPr>
    </w:p>
    <w:p w14:paraId="5B678385">
      <w:pPr>
        <w:pStyle w:val="14"/>
      </w:pPr>
    </w:p>
    <w:p w14:paraId="0012DD85">
      <w:pPr>
        <w:pStyle w:val="14"/>
      </w:pPr>
    </w:p>
    <w:p w14:paraId="637C224C">
      <w:pPr>
        <w:pStyle w:val="14"/>
      </w:pPr>
    </w:p>
    <w:p w14:paraId="0184FAA8">
      <w:pPr>
        <w:pStyle w:val="14"/>
      </w:pPr>
    </w:p>
    <w:p w14:paraId="3308CBD2">
      <w:pPr>
        <w:pStyle w:val="14"/>
      </w:pPr>
    </w:p>
    <w:p w14:paraId="7B08B605">
      <w:pPr>
        <w:pStyle w:val="14"/>
      </w:pPr>
    </w:p>
    <w:p w14:paraId="5CDFF418">
      <w:pPr>
        <w:pStyle w:val="14"/>
      </w:pPr>
    </w:p>
    <w:p w14:paraId="794D2966">
      <w:pPr>
        <w:pStyle w:val="14"/>
      </w:pPr>
    </w:p>
    <w:p w14:paraId="7E7D5BF5">
      <w:pPr>
        <w:pStyle w:val="2"/>
        <w:numPr>
          <w:ilvl w:val="0"/>
          <w:numId w:val="0"/>
        </w:numPr>
        <w:spacing w:line="480" w:lineRule="auto"/>
        <w:rPr>
          <w:rFonts w:hint="eastAsia" w:ascii="仿宋" w:hAnsi="仿宋" w:eastAsia="仿宋" w:cs="仿宋"/>
          <w:szCs w:val="32"/>
          <w:lang w:val="en-US" w:eastAsia="zh-CN"/>
        </w:rPr>
      </w:pPr>
      <w:bookmarkStart w:id="41" w:name="_Toc21518"/>
      <w:r>
        <w:rPr>
          <w:rFonts w:hint="eastAsia" w:ascii="仿宋" w:hAnsi="仿宋" w:eastAsia="仿宋" w:cs="仿宋"/>
          <w:b/>
          <w:kern w:val="44"/>
          <w:sz w:val="32"/>
          <w:szCs w:val="32"/>
          <w:lang w:val="en-US" w:eastAsia="zh-CN" w:bidi="ar-SA"/>
        </w:rPr>
        <w:t>七、</w:t>
      </w:r>
      <w:r>
        <w:rPr>
          <w:rFonts w:hint="eastAsia" w:ascii="仿宋" w:hAnsi="仿宋" w:eastAsia="仿宋" w:cs="仿宋"/>
          <w:szCs w:val="32"/>
          <w:lang w:val="en-US" w:eastAsia="zh-CN"/>
        </w:rPr>
        <w:t>服务方案</w:t>
      </w:r>
      <w:bookmarkEnd w:id="41"/>
    </w:p>
    <w:p w14:paraId="009A0625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请各潜在供应商按照上述服务方案要求自行提供。</w:t>
      </w:r>
    </w:p>
    <w:sectPr>
      <w:footerReference r:id="rId4" w:type="default"/>
      <w:pgSz w:w="11906" w:h="16838"/>
      <w:pgMar w:top="1440" w:right="1803" w:bottom="1440" w:left="1803" w:header="851" w:footer="992" w:gutter="0"/>
      <w:pgNumType w:fmt="decimal" w:start="4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B29F7B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6EBBF8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6EBBF8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CC272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A7831E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A7831E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5ZDE4NzZjMmViYTY0NGFiMGNkOWNmZjIwYjg0NDk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3446FB"/>
    <w:rsid w:val="077159CA"/>
    <w:rsid w:val="07BE3EAE"/>
    <w:rsid w:val="08512CBE"/>
    <w:rsid w:val="08C670AB"/>
    <w:rsid w:val="08ED0A50"/>
    <w:rsid w:val="08EF773B"/>
    <w:rsid w:val="09081657"/>
    <w:rsid w:val="09156B4A"/>
    <w:rsid w:val="098A76F5"/>
    <w:rsid w:val="098B74B1"/>
    <w:rsid w:val="0A895DC6"/>
    <w:rsid w:val="0AF45A15"/>
    <w:rsid w:val="0B040D47"/>
    <w:rsid w:val="0B6C2650"/>
    <w:rsid w:val="0C995746"/>
    <w:rsid w:val="0DFB0A9A"/>
    <w:rsid w:val="0E4740E6"/>
    <w:rsid w:val="0EFB3E4D"/>
    <w:rsid w:val="0F6842BF"/>
    <w:rsid w:val="0F954B16"/>
    <w:rsid w:val="0FA064A7"/>
    <w:rsid w:val="0FAF111D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7A1CD3"/>
    <w:rsid w:val="1AD64C11"/>
    <w:rsid w:val="1AFF69A7"/>
    <w:rsid w:val="1C2137B8"/>
    <w:rsid w:val="1D3C483A"/>
    <w:rsid w:val="1D7E313E"/>
    <w:rsid w:val="1E1C2361"/>
    <w:rsid w:val="1E892FA9"/>
    <w:rsid w:val="1ED87159"/>
    <w:rsid w:val="1F2D5762"/>
    <w:rsid w:val="1F531A0D"/>
    <w:rsid w:val="1F711520"/>
    <w:rsid w:val="1FE307A2"/>
    <w:rsid w:val="1FEE444F"/>
    <w:rsid w:val="21601315"/>
    <w:rsid w:val="216229BD"/>
    <w:rsid w:val="21DF526C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C4C128A"/>
    <w:rsid w:val="3D074637"/>
    <w:rsid w:val="3D2601E0"/>
    <w:rsid w:val="3DD409E9"/>
    <w:rsid w:val="3DED17A0"/>
    <w:rsid w:val="3E123B4E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9543F44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1F4342B"/>
    <w:rsid w:val="527E3EE9"/>
    <w:rsid w:val="52C01355"/>
    <w:rsid w:val="53195A05"/>
    <w:rsid w:val="53921869"/>
    <w:rsid w:val="53A22C65"/>
    <w:rsid w:val="53E70A88"/>
    <w:rsid w:val="545841EB"/>
    <w:rsid w:val="54833DEB"/>
    <w:rsid w:val="54D20940"/>
    <w:rsid w:val="551C33C6"/>
    <w:rsid w:val="55231853"/>
    <w:rsid w:val="558B590E"/>
    <w:rsid w:val="55F34962"/>
    <w:rsid w:val="563841A1"/>
    <w:rsid w:val="56453684"/>
    <w:rsid w:val="5654288D"/>
    <w:rsid w:val="567C4367"/>
    <w:rsid w:val="575A5B5C"/>
    <w:rsid w:val="57C93714"/>
    <w:rsid w:val="58377C37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8A55C10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213E10"/>
    <w:rsid w:val="6E530DD9"/>
    <w:rsid w:val="6E5C03DE"/>
    <w:rsid w:val="6E8964C6"/>
    <w:rsid w:val="6EAA1955"/>
    <w:rsid w:val="6ED951FF"/>
    <w:rsid w:val="6EED505C"/>
    <w:rsid w:val="6F124120"/>
    <w:rsid w:val="6F373D09"/>
    <w:rsid w:val="6FAD0FE8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432EEE"/>
    <w:rsid w:val="77642543"/>
    <w:rsid w:val="7788006F"/>
    <w:rsid w:val="77D00D5B"/>
    <w:rsid w:val="786A6020"/>
    <w:rsid w:val="78AB30AD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6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</w:style>
  <w:style w:type="table" w:styleId="11">
    <w:name w:val="Table Grid"/>
    <w:basedOn w:val="10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qFormat/>
    <w:uiPriority w:val="99"/>
    <w:rPr>
      <w:color w:val="0000FF"/>
      <w:u w:val="single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5">
    <w:name w:val="页脚 字符"/>
    <w:link w:val="7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8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10</Pages>
  <Words>647</Words>
  <Characters>678</Characters>
  <Lines>16</Lines>
  <Paragraphs>4</Paragraphs>
  <TotalTime>1</TotalTime>
  <ScaleCrop>false</ScaleCrop>
  <LinksUpToDate>false</LinksUpToDate>
  <CharactersWithSpaces>706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简易</cp:lastModifiedBy>
  <cp:lastPrinted>2022-11-28T00:22:00Z</cp:lastPrinted>
  <dcterms:modified xsi:type="dcterms:W3CDTF">2025-09-15T07:00:58Z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612C0E918B8F4FE0BDDE0FC6C82C36F6</vt:lpwstr>
  </property>
  <property fmtid="{D5CDD505-2E9C-101B-9397-08002B2CF9AE}" pid="4" name="KSOTemplateDocerSaveRecord">
    <vt:lpwstr>eyJoZGlkIjoiOGE5ZDE4NzZjMmViYTY0NGFiMGNkOWNmZjIwYjg0NDkiLCJ1c2VySWQiOiIxMDY5NjkyMjg4In0=</vt:lpwstr>
  </property>
</Properties>
</file>