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40"/>
        </w:rPr>
      </w:pPr>
      <w:r>
        <w:rPr>
          <w:rFonts w:hint="eastAsia"/>
          <w:b/>
          <w:bCs/>
          <w:sz w:val="36"/>
          <w:szCs w:val="44"/>
          <w:lang w:val="en-US" w:eastAsia="zh-CN"/>
        </w:rPr>
        <w:t>舒城县人民医院</w:t>
      </w:r>
      <w:r>
        <w:rPr>
          <w:rFonts w:hint="eastAsia"/>
          <w:b/>
          <w:bCs/>
          <w:sz w:val="36"/>
          <w:szCs w:val="44"/>
        </w:rPr>
        <w:t>药品询价函</w:t>
      </w:r>
    </w:p>
    <w:p>
      <w:pPr>
        <w:rPr>
          <w:rFonts w:asciiTheme="minorEastAsia" w:hAnsiTheme="minorEastAsia" w:cstheme="minorEastAsia"/>
          <w:sz w:val="28"/>
          <w:szCs w:val="36"/>
        </w:rPr>
      </w:pPr>
      <w:r>
        <w:rPr>
          <w:rFonts w:hint="eastAsia" w:asciiTheme="minorEastAsia" w:hAnsiTheme="minorEastAsia" w:cstheme="minorEastAsia"/>
          <w:sz w:val="28"/>
          <w:szCs w:val="36"/>
        </w:rPr>
        <w:t>各药品配送企业：</w:t>
      </w:r>
    </w:p>
    <w:p>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为保障临床用药需求，减轻群众用药负担，根据安徽省药品集中招标采购、药品带量采购及“两票制”配送等相关要求，结合药品配送企业的药品调价申请，拟对近期</w:t>
      </w:r>
      <w:r>
        <w:rPr>
          <w:rFonts w:hint="eastAsia" w:asciiTheme="minorEastAsia" w:hAnsiTheme="minorEastAsia" w:cstheme="minorEastAsia"/>
          <w:sz w:val="28"/>
          <w:szCs w:val="36"/>
          <w:lang w:val="en-US" w:eastAsia="zh-CN"/>
        </w:rPr>
        <w:t>新增药品以及</w:t>
      </w:r>
      <w:r>
        <w:rPr>
          <w:rFonts w:hint="eastAsia" w:asciiTheme="minorEastAsia" w:hAnsiTheme="minorEastAsia" w:cstheme="minorEastAsia"/>
          <w:sz w:val="28"/>
          <w:szCs w:val="36"/>
        </w:rPr>
        <w:t>因价格</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配送不及时（</w:t>
      </w:r>
      <w:r>
        <w:rPr>
          <w:rFonts w:hint="eastAsia" w:asciiTheme="minorEastAsia" w:hAnsiTheme="minorEastAsia" w:cstheme="minorEastAsia"/>
          <w:color w:val="auto"/>
          <w:sz w:val="28"/>
          <w:szCs w:val="36"/>
          <w:lang w:val="en-US" w:eastAsia="zh-CN"/>
        </w:rPr>
        <w:t>三次及以上未按照采购计划配送）等</w:t>
      </w:r>
      <w:r>
        <w:rPr>
          <w:rFonts w:hint="eastAsia" w:asciiTheme="minorEastAsia" w:hAnsiTheme="minorEastAsia" w:cstheme="minorEastAsia"/>
          <w:color w:val="auto"/>
          <w:sz w:val="28"/>
          <w:szCs w:val="36"/>
        </w:rPr>
        <w:t>原</w:t>
      </w:r>
      <w:r>
        <w:rPr>
          <w:rFonts w:hint="eastAsia" w:asciiTheme="minorEastAsia" w:hAnsiTheme="minorEastAsia" w:cstheme="minorEastAsia"/>
          <w:sz w:val="28"/>
          <w:szCs w:val="36"/>
        </w:rPr>
        <w:t>因造成临床短缺的常用药品进行公开询价，诚邀与我院有业务关系的各药品配送企业参与报价。</w:t>
      </w:r>
    </w:p>
    <w:p>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1、与我院有业务关系的各药品配送企业</w:t>
      </w:r>
      <w:r>
        <w:rPr>
          <w:rFonts w:hint="eastAsia" w:asciiTheme="minorEastAsia" w:hAnsiTheme="minorEastAsia" w:cstheme="minorEastAsia"/>
          <w:sz w:val="28"/>
          <w:szCs w:val="36"/>
          <w:lang w:eastAsia="zh-CN"/>
        </w:rPr>
        <w:t>；</w:t>
      </w:r>
    </w:p>
    <w:p>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2、满足安徽省药品集中招标采购和药品带量采购政策；</w:t>
      </w:r>
      <w:r>
        <w:rPr>
          <w:rFonts w:hint="eastAsia" w:asciiTheme="minorEastAsia" w:hAnsiTheme="minorEastAsia" w:cstheme="minorEastAsia"/>
          <w:sz w:val="28"/>
          <w:szCs w:val="36"/>
          <w:lang w:eastAsia="zh-CN"/>
        </w:rPr>
        <w:t>报价品种不得高于省医药集中采购平台最低有效省级挂网价；</w:t>
      </w:r>
    </w:p>
    <w:p>
      <w:pPr>
        <w:rPr>
          <w:rFonts w:asciiTheme="minorEastAsia" w:hAnsiTheme="minorEastAsia" w:cstheme="minorEastAsia"/>
          <w:sz w:val="28"/>
          <w:szCs w:val="36"/>
        </w:rPr>
      </w:pPr>
      <w:r>
        <w:rPr>
          <w:rFonts w:hint="eastAsia" w:asciiTheme="minorEastAsia" w:hAnsiTheme="minorEastAsia" w:cstheme="minorEastAsia"/>
          <w:sz w:val="28"/>
          <w:szCs w:val="36"/>
        </w:rPr>
        <w:t>3、满足“两票制”的相关要求；</w:t>
      </w:r>
    </w:p>
    <w:p>
      <w:pPr>
        <w:spacing w:line="360" w:lineRule="auto"/>
        <w:rPr>
          <w:rFonts w:hint="default" w:asciiTheme="minorEastAsia" w:hAnsiTheme="minorEastAsia" w:eastAsiaTheme="minorEastAsia" w:cstheme="minorEastAsia"/>
          <w:color w:val="FF0000"/>
          <w:sz w:val="28"/>
          <w:szCs w:val="36"/>
          <w:lang w:val="en-US" w:eastAsia="zh-CN"/>
        </w:rPr>
      </w:pPr>
      <w:r>
        <w:rPr>
          <w:rFonts w:hint="eastAsia" w:asciiTheme="minorEastAsia" w:hAnsiTheme="minorEastAsia" w:cstheme="minorEastAsia"/>
          <w:sz w:val="28"/>
          <w:szCs w:val="36"/>
        </w:rPr>
        <w:t>4、</w:t>
      </w:r>
      <w:r>
        <w:rPr>
          <w:rFonts w:hint="eastAsia" w:asciiTheme="minorEastAsia" w:hAnsiTheme="minorEastAsia" w:cstheme="minorEastAsia"/>
          <w:sz w:val="28"/>
          <w:szCs w:val="36"/>
          <w:lang w:val="en-US" w:eastAsia="zh-CN"/>
        </w:rPr>
        <w:t>报价品种需提供安徽省医药集中采购平台挂网流水号，并注明是否是基本药物。若信息上报错误，责任自负；</w:t>
      </w:r>
    </w:p>
    <w:p>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rPr>
        <w:t>5、提供书面报价承诺函、加盖药品经营企业公章原印章</w:t>
      </w:r>
      <w:r>
        <w:rPr>
          <w:rFonts w:hint="eastAsia" w:asciiTheme="minorEastAsia" w:hAnsiTheme="minorEastAsia" w:cstheme="minorEastAsia"/>
          <w:color w:val="auto"/>
          <w:sz w:val="28"/>
          <w:szCs w:val="36"/>
          <w:lang w:eastAsia="zh-CN"/>
        </w:rPr>
        <w:t>；</w:t>
      </w:r>
    </w:p>
    <w:p>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auto"/>
          <w:sz w:val="28"/>
          <w:szCs w:val="36"/>
        </w:rPr>
        <w:t>独家报价的品种需提供生产企业进货价发票复印件加盖公章或独家委托配送函</w:t>
      </w:r>
      <w:r>
        <w:rPr>
          <w:rFonts w:hint="eastAsia" w:asciiTheme="minorEastAsia" w:hAnsiTheme="minorEastAsia" w:cstheme="minorEastAsia"/>
          <w:color w:val="auto"/>
          <w:sz w:val="28"/>
          <w:szCs w:val="36"/>
          <w:lang w:eastAsia="zh-CN"/>
        </w:rPr>
        <w:t>；</w:t>
      </w:r>
    </w:p>
    <w:p>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7、</w:t>
      </w:r>
      <w:r>
        <w:rPr>
          <w:rFonts w:hint="eastAsia" w:asciiTheme="minorEastAsia" w:hAnsiTheme="minorEastAsia" w:cstheme="minorEastAsia"/>
          <w:color w:val="auto"/>
          <w:sz w:val="28"/>
          <w:szCs w:val="36"/>
        </w:rPr>
        <w:t>品种的报价需至少持续稳定在一年以上，以保证临床需求；</w:t>
      </w:r>
      <w:r>
        <w:rPr>
          <w:rFonts w:hint="eastAsia" w:asciiTheme="minorEastAsia" w:hAnsiTheme="minorEastAsia" w:cstheme="minorEastAsia"/>
          <w:color w:val="auto"/>
          <w:sz w:val="28"/>
          <w:szCs w:val="36"/>
          <w:lang w:val="en-US" w:eastAsia="zh-CN"/>
        </w:rPr>
        <w:t>参与报价的供应商需满足我院医共体总院及各分院的药品供应保障。</w:t>
      </w:r>
      <w:r>
        <w:rPr>
          <w:rFonts w:hint="eastAsia" w:asciiTheme="minorEastAsia" w:hAnsiTheme="minorEastAsia" w:cstheme="minorEastAsia"/>
          <w:color w:val="auto"/>
          <w:sz w:val="28"/>
          <w:szCs w:val="36"/>
        </w:rPr>
        <w:t>否则，该供应商在今后一年内不得参与我院药品询价采购活动</w:t>
      </w:r>
      <w:r>
        <w:rPr>
          <w:rFonts w:hint="eastAsia" w:asciiTheme="minorEastAsia" w:hAnsiTheme="minorEastAsia" w:cstheme="minorEastAsia"/>
          <w:color w:val="auto"/>
          <w:sz w:val="28"/>
          <w:szCs w:val="36"/>
          <w:lang w:eastAsia="zh-CN"/>
        </w:rPr>
        <w:t>；</w:t>
      </w:r>
    </w:p>
    <w:p>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8、</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2025</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08</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05日</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将书面报价</w:t>
      </w:r>
      <w:r>
        <w:rPr>
          <w:rFonts w:hint="eastAsia" w:asciiTheme="minorEastAsia" w:hAnsiTheme="minorEastAsia" w:cstheme="minorEastAsia"/>
          <w:color w:val="FF0000"/>
          <w:sz w:val="28"/>
          <w:szCs w:val="36"/>
        </w:rPr>
        <w:t>材料</w:t>
      </w:r>
      <w:r>
        <w:rPr>
          <w:rFonts w:hint="eastAsia" w:asciiTheme="minorEastAsia" w:hAnsiTheme="minorEastAsia" w:cstheme="minorEastAsia"/>
          <w:color w:val="FF0000"/>
          <w:sz w:val="28"/>
          <w:szCs w:val="36"/>
          <w:lang w:val="en-US" w:eastAsia="zh-CN"/>
        </w:rPr>
        <w:t>密封</w:t>
      </w:r>
      <w:r>
        <w:rPr>
          <w:rFonts w:hint="eastAsia" w:asciiTheme="minorEastAsia" w:hAnsiTheme="minorEastAsia" w:cstheme="minorEastAsia"/>
          <w:color w:val="FF0000"/>
          <w:sz w:val="28"/>
          <w:szCs w:val="36"/>
        </w:rPr>
        <w:t>送达药剂科</w:t>
      </w:r>
      <w:r>
        <w:rPr>
          <w:rFonts w:hint="eastAsia" w:asciiTheme="minorEastAsia" w:hAnsiTheme="minorEastAsia" w:cstheme="minorEastAsia"/>
          <w:color w:val="FF0000"/>
          <w:sz w:val="28"/>
          <w:szCs w:val="36"/>
          <w:lang w:val="en-US" w:eastAsia="zh-CN"/>
        </w:rPr>
        <w:t>办公室。</w:t>
      </w:r>
    </w:p>
    <w:p>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pPr>
        <w:rPr>
          <w:rFonts w:asciiTheme="minorEastAsia" w:hAnsiTheme="minorEastAsia" w:cstheme="minorEastAsia"/>
          <w:sz w:val="28"/>
          <w:szCs w:val="36"/>
        </w:rPr>
      </w:pPr>
      <w:r>
        <w:rPr>
          <w:rFonts w:hint="eastAsia" w:asciiTheme="minorEastAsia" w:hAnsiTheme="minorEastAsia" w:cstheme="minorEastAsia"/>
          <w:sz w:val="28"/>
          <w:szCs w:val="36"/>
        </w:rPr>
        <w:t>地址：舒城县人民医院住院部四楼药剂科综合办公室</w:t>
      </w:r>
    </w:p>
    <w:p>
      <w:pPr>
        <w:rPr>
          <w:rFonts w:asciiTheme="minorEastAsia" w:hAnsiTheme="minorEastAsia" w:cstheme="minorEastAsia"/>
          <w:sz w:val="28"/>
          <w:szCs w:val="36"/>
        </w:rPr>
      </w:pPr>
      <w:r>
        <w:rPr>
          <w:rFonts w:hint="eastAsia" w:asciiTheme="minorEastAsia" w:hAnsiTheme="minorEastAsia" w:cstheme="minorEastAsia"/>
          <w:sz w:val="28"/>
          <w:szCs w:val="36"/>
        </w:rPr>
        <w:t xml:space="preserve">电话：0564-8629307 </w:t>
      </w:r>
    </w:p>
    <w:p>
      <w:pPr>
        <w:numPr>
          <w:ilvl w:val="0"/>
          <w:numId w:val="1"/>
        </w:numPr>
        <w:rPr>
          <w:rFonts w:asciiTheme="minorEastAsia" w:hAnsiTheme="minorEastAsia" w:cstheme="minorEastAsia"/>
          <w:b/>
          <w:bCs/>
          <w:sz w:val="28"/>
          <w:szCs w:val="36"/>
        </w:rPr>
      </w:pPr>
      <w:r>
        <w:rPr>
          <w:rFonts w:hint="eastAsia" w:asciiTheme="minorEastAsia" w:hAnsiTheme="minorEastAsia" w:cstheme="minorEastAsia"/>
          <w:b/>
          <w:bCs/>
          <w:sz w:val="28"/>
          <w:szCs w:val="36"/>
        </w:rPr>
        <w:t>询价目录见附件</w:t>
      </w:r>
    </w:p>
    <w:p>
      <w:pPr>
        <w:widowControl w:val="0"/>
        <w:numPr>
          <w:ilvl w:val="0"/>
          <w:numId w:val="0"/>
        </w:numPr>
        <w:jc w:val="both"/>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p>
    <w:p>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2910"/>
        <w:gridCol w:w="2550"/>
        <w:gridCol w:w="1305"/>
        <w:gridCol w:w="1905"/>
        <w:gridCol w:w="1620"/>
        <w:gridCol w:w="1050"/>
        <w:gridCol w:w="1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spacing w:line="360" w:lineRule="auto"/>
              <w:ind w:firstLine="241" w:firstLineChars="100"/>
              <w:jc w:val="both"/>
              <w:rPr>
                <w:rFonts w:hint="default" w:asciiTheme="minorEastAsia" w:hAnsiTheme="minorEastAsia" w:cstheme="minorEastAsia"/>
                <w:b/>
                <w:bCs/>
                <w:sz w:val="28"/>
                <w:szCs w:val="36"/>
                <w:vertAlign w:val="baseline"/>
                <w:lang w:val="en-US" w:eastAsia="zh-CN"/>
              </w:rPr>
            </w:pPr>
            <w:r>
              <w:rPr>
                <w:rFonts w:hint="eastAsia" w:asciiTheme="minorEastAsia" w:hAnsiTheme="minorEastAsia" w:cstheme="minorEastAsia"/>
                <w:b/>
                <w:bCs/>
                <w:sz w:val="24"/>
                <w:szCs w:val="32"/>
                <w:vertAlign w:val="baseline"/>
                <w:lang w:val="en-US" w:eastAsia="zh-CN"/>
              </w:rPr>
              <w:t>序号</w:t>
            </w:r>
          </w:p>
        </w:tc>
        <w:tc>
          <w:tcPr>
            <w:tcW w:w="2910" w:type="dxa"/>
          </w:tcPr>
          <w:p>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通用名</w:t>
            </w:r>
          </w:p>
        </w:tc>
        <w:tc>
          <w:tcPr>
            <w:tcW w:w="2550" w:type="dxa"/>
          </w:tcPr>
          <w:p>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规格</w:t>
            </w:r>
          </w:p>
        </w:tc>
        <w:tc>
          <w:tcPr>
            <w:tcW w:w="1305" w:type="dxa"/>
          </w:tcPr>
          <w:p>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生产厂家</w:t>
            </w:r>
          </w:p>
        </w:tc>
        <w:tc>
          <w:tcPr>
            <w:tcW w:w="1905" w:type="dxa"/>
          </w:tcPr>
          <w:p>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color w:val="FF0000"/>
                <w:sz w:val="24"/>
                <w:szCs w:val="32"/>
                <w:vertAlign w:val="baseline"/>
                <w:lang w:val="en-US" w:eastAsia="zh-CN"/>
              </w:rPr>
              <w:t>是否基本药物</w:t>
            </w:r>
          </w:p>
        </w:tc>
        <w:tc>
          <w:tcPr>
            <w:tcW w:w="1620" w:type="dxa"/>
          </w:tcPr>
          <w:p>
            <w:pPr>
              <w:spacing w:line="360" w:lineRule="auto"/>
              <w:jc w:val="center"/>
              <w:rPr>
                <w:rFonts w:hint="default" w:asciiTheme="minorEastAsia" w:hAnsiTheme="minorEastAsia" w:cstheme="minorEastAsia"/>
                <w:b/>
                <w:bCs/>
                <w:color w:val="FF0000"/>
                <w:sz w:val="24"/>
                <w:szCs w:val="32"/>
                <w:vertAlign w:val="baseline"/>
                <w:lang w:val="en-US" w:eastAsia="zh-CN"/>
              </w:rPr>
            </w:pPr>
            <w:r>
              <w:rPr>
                <w:rFonts w:hint="default" w:asciiTheme="minorEastAsia" w:hAnsiTheme="minorEastAsia" w:cstheme="minorEastAsia"/>
                <w:b/>
                <w:bCs/>
                <w:color w:val="FF0000"/>
                <w:sz w:val="24"/>
                <w:szCs w:val="32"/>
                <w:vertAlign w:val="baseline"/>
                <w:lang w:val="en-US" w:eastAsia="zh-CN"/>
              </w:rPr>
              <w:t>网采流水号</w:t>
            </w:r>
          </w:p>
        </w:tc>
        <w:tc>
          <w:tcPr>
            <w:tcW w:w="1050" w:type="dxa"/>
          </w:tcPr>
          <w:p>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报价</w:t>
            </w:r>
          </w:p>
        </w:tc>
        <w:tc>
          <w:tcPr>
            <w:tcW w:w="1155" w:type="dxa"/>
          </w:tcPr>
          <w:p>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托拉塞米胶囊</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10mg</w:t>
            </w:r>
          </w:p>
        </w:tc>
        <w:tc>
          <w:tcPr>
            <w:tcW w:w="1305" w:type="dxa"/>
          </w:tcPr>
          <w:p>
            <w:pPr>
              <w:spacing w:line="360" w:lineRule="auto"/>
              <w:jc w:val="left"/>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肾炎康复片</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0.48g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3</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白脉软膏</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20g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4</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如意金黄散</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5</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西地碘含片</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1.5mg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ind w:firstLine="400" w:firstLineChars="200"/>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6</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乳酸依沙吖啶溶液</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100ml(0.1%)</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7</w:t>
            </w:r>
          </w:p>
        </w:tc>
        <w:tc>
          <w:tcPr>
            <w:tcW w:w="291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硼酸洗液</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100mg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8</w:t>
            </w:r>
          </w:p>
        </w:tc>
        <w:tc>
          <w:tcPr>
            <w:tcW w:w="291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羟乙基淀粉40氯化钠注射液</w:t>
            </w:r>
          </w:p>
        </w:tc>
        <w:tc>
          <w:tcPr>
            <w:tcW w:w="255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500ml</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9</w:t>
            </w:r>
          </w:p>
        </w:tc>
        <w:tc>
          <w:tcPr>
            <w:tcW w:w="291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华法林钠片</w:t>
            </w:r>
          </w:p>
        </w:tc>
        <w:tc>
          <w:tcPr>
            <w:tcW w:w="255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2.5mg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10</w:t>
            </w:r>
          </w:p>
        </w:tc>
        <w:tc>
          <w:tcPr>
            <w:tcW w:w="2910" w:type="dxa"/>
            <w:vAlign w:val="top"/>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哈西奈德溶液</w:t>
            </w:r>
          </w:p>
        </w:tc>
        <w:tc>
          <w:tcPr>
            <w:tcW w:w="255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0.1%(10ml/瓶)</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185" w:type="dxa"/>
          </w:tcPr>
          <w:p>
            <w:pPr>
              <w:spacing w:line="360" w:lineRule="auto"/>
              <w:jc w:val="center"/>
              <w:rPr>
                <w:rFonts w:hint="default" w:asciiTheme="minorEastAsia" w:hAnsiTheme="minorEastAsia" w:cstheme="minorEastAsia"/>
                <w:b w:val="0"/>
                <w:bCs w:val="0"/>
                <w:sz w:val="24"/>
                <w:szCs w:val="32"/>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11</w:t>
            </w:r>
          </w:p>
        </w:tc>
        <w:tc>
          <w:tcPr>
            <w:tcW w:w="291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生理氯化钠溶液</w:t>
            </w:r>
          </w:p>
        </w:tc>
        <w:tc>
          <w:tcPr>
            <w:tcW w:w="255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3000ml:27g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12</w:t>
            </w:r>
          </w:p>
        </w:tc>
        <w:tc>
          <w:tcPr>
            <w:tcW w:w="2910" w:type="dxa"/>
            <w:vAlign w:val="top"/>
          </w:tcPr>
          <w:p>
            <w:pPr>
              <w:keepNext w:val="0"/>
              <w:keepLines w:val="0"/>
              <w:widowControl/>
              <w:suppressLineNumbers w:val="0"/>
              <w:ind w:firstLine="800" w:firstLineChars="400"/>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盐酸小檗碱片</w:t>
            </w:r>
          </w:p>
        </w:tc>
        <w:tc>
          <w:tcPr>
            <w:tcW w:w="2550" w:type="dxa"/>
            <w:vAlign w:val="top"/>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0.1g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13</w:t>
            </w:r>
          </w:p>
        </w:tc>
        <w:tc>
          <w:tcPr>
            <w:tcW w:w="291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苯妥英钠片</w:t>
            </w:r>
          </w:p>
        </w:tc>
        <w:tc>
          <w:tcPr>
            <w:tcW w:w="255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0.1g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14</w:t>
            </w:r>
          </w:p>
        </w:tc>
        <w:tc>
          <w:tcPr>
            <w:tcW w:w="291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六神丸</w:t>
            </w:r>
          </w:p>
        </w:tc>
        <w:tc>
          <w:tcPr>
            <w:tcW w:w="2550" w:type="dxa"/>
            <w:vAlign w:val="top"/>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每1000粒重3.125克</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15</w:t>
            </w:r>
          </w:p>
        </w:tc>
        <w:tc>
          <w:tcPr>
            <w:tcW w:w="291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逍遥丸</w:t>
            </w:r>
          </w:p>
        </w:tc>
        <w:tc>
          <w:tcPr>
            <w:tcW w:w="255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每8丸相当于原药材3克</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vAlign w:val="top"/>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16</w:t>
            </w:r>
          </w:p>
        </w:tc>
        <w:tc>
          <w:tcPr>
            <w:tcW w:w="291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香砂养胃丸</w:t>
            </w:r>
          </w:p>
        </w:tc>
        <w:tc>
          <w:tcPr>
            <w:tcW w:w="255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每8丸相当于饮片3克</w:t>
            </w:r>
          </w:p>
        </w:tc>
        <w:tc>
          <w:tcPr>
            <w:tcW w:w="1305" w:type="dxa"/>
            <w:vAlign w:val="top"/>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vAlign w:val="top"/>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vAlign w:val="top"/>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vAlign w:val="top"/>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vAlign w:val="top"/>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17</w:t>
            </w:r>
          </w:p>
        </w:tc>
        <w:tc>
          <w:tcPr>
            <w:tcW w:w="291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复方酮康唑软膏</w:t>
            </w:r>
          </w:p>
        </w:tc>
        <w:tc>
          <w:tcPr>
            <w:tcW w:w="2550"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w:t>
            </w:r>
            <w:bookmarkStart w:id="0" w:name="_GoBack"/>
            <w:bookmarkEnd w:id="0"/>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18</w:t>
            </w:r>
          </w:p>
        </w:tc>
        <w:tc>
          <w:tcPr>
            <w:tcW w:w="291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氯硝西泮片</w:t>
            </w:r>
          </w:p>
        </w:tc>
        <w:tc>
          <w:tcPr>
            <w:tcW w:w="255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FF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0.5mg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19</w:t>
            </w:r>
          </w:p>
        </w:tc>
        <w:tc>
          <w:tcPr>
            <w:tcW w:w="291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复明片</w:t>
            </w:r>
          </w:p>
        </w:tc>
        <w:tc>
          <w:tcPr>
            <w:tcW w:w="255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0.31g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185" w:type="dxa"/>
          </w:tcPr>
          <w:p>
            <w:pPr>
              <w:spacing w:line="360" w:lineRule="auto"/>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20</w:t>
            </w:r>
          </w:p>
        </w:tc>
        <w:tc>
          <w:tcPr>
            <w:tcW w:w="291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和血明目片</w:t>
            </w:r>
          </w:p>
        </w:tc>
        <w:tc>
          <w:tcPr>
            <w:tcW w:w="255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0.31g</w:t>
            </w:r>
          </w:p>
        </w:tc>
        <w:tc>
          <w:tcPr>
            <w:tcW w:w="130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pPr>
              <w:spacing w:line="360" w:lineRule="auto"/>
              <w:jc w:val="center"/>
              <w:rPr>
                <w:rFonts w:hint="default" w:asciiTheme="minorEastAsia" w:hAnsiTheme="minorEastAsia" w:cstheme="minorEastAsia"/>
                <w:b w:val="0"/>
                <w:bCs w:val="0"/>
                <w:sz w:val="24"/>
                <w:szCs w:val="32"/>
                <w:vertAlign w:val="baseline"/>
                <w:lang w:val="en-US" w:eastAsia="zh-CN"/>
              </w:rPr>
            </w:pPr>
          </w:p>
        </w:tc>
      </w:tr>
    </w:tbl>
    <w:p>
      <w:pPr>
        <w:widowControl w:val="0"/>
        <w:numPr>
          <w:ilvl w:val="0"/>
          <w:numId w:val="0"/>
        </w:numPr>
        <w:jc w:val="both"/>
        <w:rPr>
          <w:rFonts w:hint="eastAsia" w:asciiTheme="minorEastAsia" w:hAnsiTheme="minorEastAsia" w:cstheme="minorEastAsia"/>
          <w:b w:val="0"/>
          <w:bCs w:val="0"/>
          <w:sz w:val="28"/>
          <w:szCs w:val="36"/>
        </w:rPr>
      </w:pPr>
    </w:p>
    <w:p>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配送企业盖章：</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20A29E6"/>
    <w:rsid w:val="04416ECD"/>
    <w:rsid w:val="0A2B13BC"/>
    <w:rsid w:val="0B74045A"/>
    <w:rsid w:val="0D655386"/>
    <w:rsid w:val="0D7F0B16"/>
    <w:rsid w:val="0DB81FB0"/>
    <w:rsid w:val="0DBC2190"/>
    <w:rsid w:val="0DF447F8"/>
    <w:rsid w:val="0E9120F9"/>
    <w:rsid w:val="0E960F7B"/>
    <w:rsid w:val="0F071804"/>
    <w:rsid w:val="0FEE2832"/>
    <w:rsid w:val="109B16AA"/>
    <w:rsid w:val="11401F87"/>
    <w:rsid w:val="11B929DA"/>
    <w:rsid w:val="12C41832"/>
    <w:rsid w:val="1389410E"/>
    <w:rsid w:val="14867EEE"/>
    <w:rsid w:val="17002587"/>
    <w:rsid w:val="1855553A"/>
    <w:rsid w:val="1B8E70D4"/>
    <w:rsid w:val="1C7A6434"/>
    <w:rsid w:val="1CFF7467"/>
    <w:rsid w:val="1F6B3698"/>
    <w:rsid w:val="20B64D39"/>
    <w:rsid w:val="294332CB"/>
    <w:rsid w:val="2A486114"/>
    <w:rsid w:val="2D0839C4"/>
    <w:rsid w:val="2D6B5392"/>
    <w:rsid w:val="2D723794"/>
    <w:rsid w:val="2D8F19F0"/>
    <w:rsid w:val="2DDD65CB"/>
    <w:rsid w:val="2DF1306D"/>
    <w:rsid w:val="34074B28"/>
    <w:rsid w:val="353C73A2"/>
    <w:rsid w:val="36B84FF1"/>
    <w:rsid w:val="37096010"/>
    <w:rsid w:val="3A7F4B06"/>
    <w:rsid w:val="3AEE760B"/>
    <w:rsid w:val="3DED6440"/>
    <w:rsid w:val="3E9859B0"/>
    <w:rsid w:val="3F160C14"/>
    <w:rsid w:val="3FEB7AEB"/>
    <w:rsid w:val="40BA34A3"/>
    <w:rsid w:val="425D6C78"/>
    <w:rsid w:val="42687F7B"/>
    <w:rsid w:val="4284634A"/>
    <w:rsid w:val="434F237B"/>
    <w:rsid w:val="43981875"/>
    <w:rsid w:val="45DA52A8"/>
    <w:rsid w:val="471B6F39"/>
    <w:rsid w:val="48054FCC"/>
    <w:rsid w:val="48C536F1"/>
    <w:rsid w:val="4B97133C"/>
    <w:rsid w:val="4BC2472A"/>
    <w:rsid w:val="4CDB5DA5"/>
    <w:rsid w:val="4E47462E"/>
    <w:rsid w:val="4F136E1F"/>
    <w:rsid w:val="52F321FF"/>
    <w:rsid w:val="54CF6C56"/>
    <w:rsid w:val="552473BD"/>
    <w:rsid w:val="559B593F"/>
    <w:rsid w:val="56FC3DE7"/>
    <w:rsid w:val="579953C3"/>
    <w:rsid w:val="57A01E62"/>
    <w:rsid w:val="57A622E9"/>
    <w:rsid w:val="5B6D0D13"/>
    <w:rsid w:val="5CB07F38"/>
    <w:rsid w:val="5D79006C"/>
    <w:rsid w:val="5F897393"/>
    <w:rsid w:val="612C0778"/>
    <w:rsid w:val="62F1775B"/>
    <w:rsid w:val="687A1374"/>
    <w:rsid w:val="69324F85"/>
    <w:rsid w:val="6A3E5B5D"/>
    <w:rsid w:val="6CA66F2D"/>
    <w:rsid w:val="6D066A58"/>
    <w:rsid w:val="6D2E6F7C"/>
    <w:rsid w:val="6D311114"/>
    <w:rsid w:val="6DAA4392"/>
    <w:rsid w:val="6E0D221D"/>
    <w:rsid w:val="6F1B2E2D"/>
    <w:rsid w:val="701819F0"/>
    <w:rsid w:val="70A95EF1"/>
    <w:rsid w:val="73512CCA"/>
    <w:rsid w:val="73E44B30"/>
    <w:rsid w:val="753F1CD3"/>
    <w:rsid w:val="75863192"/>
    <w:rsid w:val="778E6FCE"/>
    <w:rsid w:val="77911ABC"/>
    <w:rsid w:val="7859113C"/>
    <w:rsid w:val="798746EA"/>
    <w:rsid w:val="79884D4D"/>
    <w:rsid w:val="799C2496"/>
    <w:rsid w:val="7A5D148B"/>
    <w:rsid w:val="7A6E014C"/>
    <w:rsid w:val="7C13379B"/>
    <w:rsid w:val="7C7C095E"/>
    <w:rsid w:val="7D88049C"/>
    <w:rsid w:val="7E3E16AB"/>
    <w:rsid w:val="7ED3607D"/>
    <w:rsid w:val="7F6F7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21"/>
    <w:basedOn w:val="4"/>
    <w:qFormat/>
    <w:uiPriority w:val="0"/>
    <w:rPr>
      <w:rFonts w:hint="eastAsia" w:ascii="宋体" w:hAnsi="宋体" w:eastAsia="宋体" w:cs="宋体"/>
      <w:color w:val="1F2D3D"/>
      <w:sz w:val="21"/>
      <w:szCs w:val="21"/>
      <w:u w:val="none"/>
    </w:rPr>
  </w:style>
  <w:style w:type="character" w:customStyle="1" w:styleId="6">
    <w:name w:val="font11"/>
    <w:basedOn w:val="4"/>
    <w:qFormat/>
    <w:uiPriority w:val="0"/>
    <w:rPr>
      <w:rFonts w:ascii="Segoe UI" w:hAnsi="Segoe UI" w:eastAsia="Segoe UI" w:cs="Segoe UI"/>
      <w:color w:val="1F2D3D"/>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69</Words>
  <Characters>396</Characters>
  <Lines>3</Lines>
  <Paragraphs>1</Paragraphs>
  <TotalTime>51</TotalTime>
  <ScaleCrop>false</ScaleCrop>
  <LinksUpToDate>false</LinksUpToDate>
  <CharactersWithSpaces>464</CharactersWithSpaces>
  <Application>WPS Office_11.8.6.11829_F1E327BC-269C-435d-A152-05C5408002CA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2021-10-20T01:22:00Z</cp:lastPrinted>
  <dcterms:modified xsi:type="dcterms:W3CDTF">2025-07-29T07:18:32Z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2052-11.8.6.11829</vt:lpwstr>
  </property>
  <property fmtid="{D5CDD505-2E9C-101B-9397-08002B2CF9AE}" pid="3" name="ICV">
    <vt:lpwstr>904FE52C31684DD6B7A8AF09F2066D2E</vt:lpwstr>
  </property>
</Properties>
</file>