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8DE" w:rsidRDefault="005368DE" w:rsidP="005368DE">
      <w:pPr>
        <w:pStyle w:val="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5368DE" w:rsidRDefault="005368DE" w:rsidP="005368DE">
      <w:pPr>
        <w:snapToGrid w:val="0"/>
        <w:spacing w:line="360" w:lineRule="auto"/>
        <w:jc w:val="center"/>
        <w:outlineLvl w:val="0"/>
        <w:rPr>
          <w:rFonts w:ascii="宋体" w:hAnsi="宋体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t>采购需求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一、</w:t>
      </w:r>
      <w:r>
        <w:rPr>
          <w:rFonts w:ascii="仿宋" w:eastAsia="仿宋" w:hAnsi="仿宋" w:cs="仿宋"/>
          <w:snapToGrid w:val="0"/>
          <w:kern w:val="0"/>
          <w:sz w:val="30"/>
          <w:szCs w:val="30"/>
        </w:rPr>
        <w:t>货物清单</w:t>
      </w:r>
    </w:p>
    <w:tbl>
      <w:tblPr>
        <w:tblStyle w:val="a5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863"/>
        <w:gridCol w:w="2433"/>
        <w:gridCol w:w="960"/>
        <w:gridCol w:w="807"/>
        <w:gridCol w:w="2038"/>
        <w:gridCol w:w="1421"/>
      </w:tblGrid>
      <w:tr w:rsidR="005368DE" w:rsidTr="00112DEB">
        <w:trPr>
          <w:jc w:val="center"/>
        </w:trPr>
        <w:tc>
          <w:tcPr>
            <w:tcW w:w="863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433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960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807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2038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限价</w:t>
            </w:r>
          </w:p>
        </w:tc>
        <w:tc>
          <w:tcPr>
            <w:tcW w:w="1421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5368DE" w:rsidTr="00112DEB">
        <w:trPr>
          <w:jc w:val="center"/>
        </w:trPr>
        <w:tc>
          <w:tcPr>
            <w:tcW w:w="863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▲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眼科电动手术床</w:t>
            </w:r>
          </w:p>
        </w:tc>
        <w:tc>
          <w:tcPr>
            <w:tcW w:w="960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</w:t>
            </w:r>
          </w:p>
        </w:tc>
        <w:tc>
          <w:tcPr>
            <w:tcW w:w="807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张</w:t>
            </w:r>
          </w:p>
        </w:tc>
        <w:tc>
          <w:tcPr>
            <w:tcW w:w="2038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6万元/张</w:t>
            </w:r>
          </w:p>
        </w:tc>
        <w:tc>
          <w:tcPr>
            <w:tcW w:w="1421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核心产品</w:t>
            </w:r>
          </w:p>
        </w:tc>
      </w:tr>
      <w:tr w:rsidR="005368DE" w:rsidTr="00112DEB">
        <w:trPr>
          <w:jc w:val="center"/>
        </w:trPr>
        <w:tc>
          <w:tcPr>
            <w:tcW w:w="863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</w:t>
            </w:r>
          </w:p>
        </w:tc>
        <w:tc>
          <w:tcPr>
            <w:tcW w:w="2433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高频电刀</w:t>
            </w:r>
          </w:p>
        </w:tc>
        <w:tc>
          <w:tcPr>
            <w:tcW w:w="960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</w:t>
            </w:r>
          </w:p>
        </w:tc>
        <w:tc>
          <w:tcPr>
            <w:tcW w:w="807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台</w:t>
            </w:r>
          </w:p>
        </w:tc>
        <w:tc>
          <w:tcPr>
            <w:tcW w:w="2038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5万元/台</w:t>
            </w:r>
          </w:p>
        </w:tc>
        <w:tc>
          <w:tcPr>
            <w:tcW w:w="1421" w:type="dxa"/>
            <w:vAlign w:val="center"/>
          </w:tcPr>
          <w:p w:rsidR="005368DE" w:rsidRDefault="005368DE" w:rsidP="00112DEB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</w:tbl>
    <w:p w:rsidR="005368DE" w:rsidRDefault="005368DE" w:rsidP="005368DE">
      <w:pPr>
        <w:pStyle w:val="a3"/>
        <w:rPr>
          <w:color w:val="5B9BD5" w:themeColor="accent1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二、技术参数：</w:t>
      </w:r>
    </w:p>
    <w:p w:rsidR="005368DE" w:rsidRDefault="005368DE" w:rsidP="005368DE">
      <w:pPr>
        <w:spacing w:line="500" w:lineRule="exact"/>
        <w:jc w:val="center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▲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t>眼科电动手术床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1、手术台采用优质304不锈钢，包括床身、立柱罩、侧轨和附件。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★2、手术床采用电动推杆或电动液压驱动机制，可电动调节台面升降、台面前后倾、背板转折等3组主要动作。标配腰桥模块。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3、手术床底座外壳采用高强度阻燃ABS材料，经高温吸塑工艺制成。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4、刹车采用机械脚踏刹车，无电或故障时，可迅速解锁，移动手术床。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5、头板调节采用机械齿形结构。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6、防护等级≥IPX4。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7、台面长度≥2050mm，台面宽度（不含导轨）≥550mm。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★8、台面高度升降范围（不含床垫）500mm～800mm，台面升降行程≥250mm。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lastRenderedPageBreak/>
        <w:t>9、台面前倾（头高脚低）≥30°，后倾（头低脚高）≥20°。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10、背板上折角度≥80°。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11、头板上折角度≥60°，下折角度≥90°。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12、腿板下折角度≥90°，外展角度≥90°。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13、手术床台面和床垫采用能透X射线材料制成，便于透视摄影。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14、具有交流电源供电功能，标配蓄电池，可满足≥50次手术需要，确保手术床在无交流电源供电状态下工作。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15、标配80mm双层记忆海绵床垫，具有减压、吸震、透气、防静电和慢性回弹等特性。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16、腿板采用气弹簧助力调节。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★17、配置清单：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17.1、电动手术台（眼科型） 1台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17.2、眼科专用头托  1件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17.3、搁臂架（旋转臂托） 1件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17.4、手持控制器 1个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17.5、电源线 1根陈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★18、整机质保期≥3年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jc w:val="center"/>
        <w:textAlignment w:val="baseline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napToGrid w:val="0"/>
          <w:kern w:val="0"/>
          <w:sz w:val="30"/>
          <w:szCs w:val="30"/>
        </w:rPr>
        <w:t>高频电刀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1、具有单极纯切、混切1、混切2、混切3、单极软凝、点凝、面凝和双极标准凝（普凝）、强凝等9个及以上工作模式。工作频率：电切为512KHz，单极工作频率（主频率）为512kHz，双极工作频率（主频率）为1024kHz。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2、单极电切模式   1纯切  ：0-350w（500Ω）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                  2混切1：0-250w（500Ω）           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                  3混切2：0-200w（500Ω）          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                  4混切3：0-120w（500Ω）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3、单极电凝模式    1软凝：0-150 w（200Ω）            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                   2点凝：0-120 w（500Ω）           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                   3面凝：0-100 w（1000Ω）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4、双极电凝模式    1普凝：0-120 w（100Ω）             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                   2强凝：0-120 w（200Ω）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5、输出全悬浮：具有两个相互独立和隔离的CF型防除颤应用部分（单极和双极）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lastRenderedPageBreak/>
        <w:t>6、具有五路输出：两个脚控输出、两个手控输出、一个双极脚控输出。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7、采用CPU控制，记忆上次手术所用功率，再次开机时可复现上次功率设定值；电路能适应电压不稳或者大波动情况，保证稳定高效的输出。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8、单极切、凝和双极凝独立的功率设定和显示，术中不必进行单极、双极模式转换。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★9、开路、短路、过功率、过电流自动保护功能。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10、开机自检，自修复、或显示错误代码、停止输出等功能。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11、采用极板接触质量检测系统对双片极板接触质量进行全程监测，一旦发现短路、开路、接触电阻太大或接触质量降低，立即发出声光报警，切断输出。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★12、具有双重闭环控制：对输出功率实行双重采样和双重控制，在单一故障（如一种采样/控制失效）状态下，输出功率仍然维持在标准规定范围内。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13、间歇加载允许连续使用，</w:t>
      </w:r>
      <w:bookmarkStart w:id="0" w:name="OLE_LINK1"/>
      <w:bookmarkStart w:id="1" w:name="OLE_LINK2"/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允许长时间开路和短路</w:t>
      </w:r>
      <w:bookmarkEnd w:id="0"/>
      <w:bookmarkEnd w:id="1"/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★14、采用恒功率设计技术，能够使输出功率在很大的阻抗区域内保持恒定。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★15、配置清单：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高频主机                     1台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电源线                       1根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 xml:space="preserve">一次性使用手控电刀笔         2支 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lastRenderedPageBreak/>
        <w:t>一次性使用脚控电刀笔         2支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手控伸缩涂层电刀笔           5支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双极镊子                     1套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单联脚踏开关                 1只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双联脚踏开关                 1只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极板夹头                     2根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随弃式粘胶导电极板          20片</w:t>
      </w:r>
    </w:p>
    <w:p w:rsidR="005368DE" w:rsidRDefault="005368DE" w:rsidP="005368DE">
      <w:pPr>
        <w:pStyle w:val="Char"/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★16、整机质保期≥3年。</w:t>
      </w:r>
    </w:p>
    <w:p w:rsidR="005368DE" w:rsidRDefault="005368DE" w:rsidP="005368DE">
      <w:pPr>
        <w:widowControl/>
        <w:jc w:val="left"/>
        <w:rPr>
          <w:rFonts w:ascii="仿宋_GB2312" w:eastAsia="仿宋_GB2312" w:hAnsi="仿宋_GB2312" w:cs="仿宋_GB2312"/>
          <w:color w:val="FF0000"/>
          <w:sz w:val="24"/>
          <w:szCs w:val="24"/>
          <w:highlight w:val="yellow"/>
          <w:shd w:val="clear" w:color="auto" w:fill="FFFFFF"/>
        </w:rPr>
      </w:pPr>
    </w:p>
    <w:p w:rsidR="005368DE" w:rsidRDefault="005368DE" w:rsidP="005368DE">
      <w:pPr>
        <w:spacing w:line="500" w:lineRule="exact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napToGrid w:val="0"/>
          <w:kern w:val="0"/>
          <w:sz w:val="30"/>
          <w:szCs w:val="30"/>
        </w:rPr>
        <w:t>注：上述技术参数中标注“▲”属于核心产品，标注“★”参数为必须响应项，供应商须在响应文件中提供证明资料，非“★”参数以响应情况表为评审依据。“★”参数有负偏离或非“★”参数负偏离情形＞3条，视作无效响应。</w:t>
      </w:r>
    </w:p>
    <w:p w:rsidR="005368DE" w:rsidRDefault="005368DE" w:rsidP="005368DE">
      <w:pPr>
        <w:widowControl/>
        <w:jc w:val="left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3A7FE4" w:rsidRDefault="003A7FE4">
      <w:bookmarkStart w:id="2" w:name="_GoBack"/>
      <w:bookmarkEnd w:id="2"/>
    </w:p>
    <w:sectPr w:rsidR="003A7F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6E"/>
    <w:rsid w:val="003A7FE4"/>
    <w:rsid w:val="0053466E"/>
    <w:rsid w:val="0053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D188AD-8F5A-4E65-9EA3-07C36C91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8DE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3">
    <w:name w:val="heading 3"/>
    <w:basedOn w:val="a"/>
    <w:next w:val="a"/>
    <w:link w:val="30"/>
    <w:unhideWhenUsed/>
    <w:qFormat/>
    <w:rsid w:val="005368DE"/>
    <w:pPr>
      <w:jc w:val="left"/>
      <w:outlineLvl w:val="2"/>
    </w:pPr>
    <w:rPr>
      <w:rFonts w:eastAsia="黑体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rsid w:val="005368DE"/>
    <w:rPr>
      <w:rFonts w:ascii="Times New Roman" w:eastAsia="黑体" w:hAnsi="Times New Roman" w:cs="Times New Roman"/>
      <w:kern w:val="0"/>
      <w:sz w:val="20"/>
      <w:szCs w:val="20"/>
    </w:rPr>
  </w:style>
  <w:style w:type="paragraph" w:styleId="a3">
    <w:name w:val="Body Text"/>
    <w:basedOn w:val="a"/>
    <w:next w:val="a"/>
    <w:link w:val="a4"/>
    <w:qFormat/>
    <w:rsid w:val="005368DE"/>
    <w:pPr>
      <w:spacing w:after="120"/>
    </w:pPr>
  </w:style>
  <w:style w:type="character" w:customStyle="1" w:styleId="a4">
    <w:name w:val="正文文本 字符"/>
    <w:basedOn w:val="a0"/>
    <w:link w:val="a3"/>
    <w:rsid w:val="005368DE"/>
    <w:rPr>
      <w:rFonts w:ascii="Times New Roman" w:eastAsia="宋体" w:hAnsi="Times New Roman" w:cs="Times New Roman"/>
    </w:rPr>
  </w:style>
  <w:style w:type="table" w:styleId="a5">
    <w:name w:val="Table Grid"/>
    <w:basedOn w:val="a1"/>
    <w:qFormat/>
    <w:rsid w:val="005368D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qFormat/>
    <w:rsid w:val="00536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汪虹</dc:creator>
  <cp:keywords/>
  <dc:description/>
  <cp:lastModifiedBy>汪虹</cp:lastModifiedBy>
  <cp:revision>2</cp:revision>
  <dcterms:created xsi:type="dcterms:W3CDTF">2025-07-28T08:11:00Z</dcterms:created>
  <dcterms:modified xsi:type="dcterms:W3CDTF">2025-07-28T08:12:00Z</dcterms:modified>
</cp:coreProperties>
</file>