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077CC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舒城县人民医院院内弱电井及网络线路维保服务采购项目采购需求</w:t>
      </w:r>
    </w:p>
    <w:p w14:paraId="5B3CB654">
      <w:pPr>
        <w:pStyle w:val="6"/>
        <w:widowControl/>
        <w:spacing w:line="540" w:lineRule="exact"/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一、项目概况及相关要求</w:t>
      </w:r>
    </w:p>
    <w:p w14:paraId="21DC838E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本项目预算金额为40000.00元。</w:t>
      </w:r>
    </w:p>
    <w:p w14:paraId="6122F6BF">
      <w:pPr>
        <w:keepNext w:val="0"/>
        <w:keepLines w:val="0"/>
        <w:widowControl w:val="0"/>
        <w:numPr>
          <w:ilvl w:val="0"/>
          <w:numId w:val="1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弱电井的维保:</w:t>
      </w:r>
    </w:p>
    <w:p w14:paraId="5EEB9D87">
      <w:pPr>
        <w:keepNext w:val="0"/>
        <w:keepLines w:val="0"/>
        <w:widowControl w:val="0"/>
        <w:numPr>
          <w:ilvl w:val="0"/>
          <w:numId w:val="0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 w:rightChars="0" w:firstLine="480" w:firstLineChars="20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对院内(包括机关门诊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、体检中心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) 目前在用23处弱电间在原有基础上再进行标准化整理，做到各设备标识清楚，走线规范，弱电间卫生整洁，照明正常，每月定期巡检并提交巡检报告到信息科留存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。</w:t>
      </w:r>
    </w:p>
    <w:p w14:paraId="72FB7AF8">
      <w:pPr>
        <w:keepNext w:val="0"/>
        <w:keepLines w:val="0"/>
        <w:widowControl w:val="0"/>
        <w:numPr>
          <w:ilvl w:val="0"/>
          <w:numId w:val="1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="0" w:leftChars="0" w:right="0" w:firstLine="0" w:firstLineChars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信息点的维护:</w:t>
      </w:r>
    </w:p>
    <w:p w14:paraId="28E6663D">
      <w:pPr>
        <w:keepNext w:val="0"/>
        <w:keepLines w:val="0"/>
        <w:widowControl w:val="0"/>
        <w:numPr>
          <w:ilvl w:val="0"/>
          <w:numId w:val="0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Chars="0" w:right="0" w:rightChars="0" w:firstLine="480" w:firstLineChars="20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目前现有各类信息点(网口、电话口)约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1000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个，当地插端点、墙插面板、桥架端口、网络线路、电话线路等有故障时，必须在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2小时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内到故障现场，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1小时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内完成故障处理，确保各客户端及电话的正常使用。</w:t>
      </w:r>
    </w:p>
    <w:p w14:paraId="7C12A391">
      <w:pPr>
        <w:keepNext w:val="0"/>
        <w:keepLines w:val="0"/>
        <w:widowControl w:val="0"/>
        <w:numPr>
          <w:ilvl w:val="0"/>
          <w:numId w:val="1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="0" w:leftChars="0" w:right="0" w:firstLine="0" w:firstLineChars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新增线路:</w:t>
      </w:r>
    </w:p>
    <w:p w14:paraId="23334078">
      <w:pPr>
        <w:keepNext w:val="0"/>
        <w:keepLines w:val="0"/>
        <w:widowControl w:val="0"/>
        <w:numPr>
          <w:ilvl w:val="0"/>
          <w:numId w:val="0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Chars="0" w:right="0" w:rightChars="0" w:firstLine="480" w:firstLineChars="20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对于需要新增的线路(包括电话线路)，在所用网线长度少于100米时，免费提供布线等相关服务: 若所用网线长度超过100米，可以申请增加人工费用(按150元/人/天的标准)。</w:t>
      </w:r>
    </w:p>
    <w:p w14:paraId="2E05FFAB">
      <w:pPr>
        <w:keepNext w:val="0"/>
        <w:keepLines w:val="0"/>
        <w:widowControl w:val="0"/>
        <w:numPr>
          <w:ilvl w:val="0"/>
          <w:numId w:val="1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="0" w:leftChars="0" w:right="0" w:firstLine="0" w:firstLineChars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应急需要:</w:t>
      </w:r>
    </w:p>
    <w:p w14:paraId="41A9602B">
      <w:pPr>
        <w:keepNext w:val="0"/>
        <w:keepLines w:val="0"/>
        <w:widowControl w:val="0"/>
        <w:numPr>
          <w:ilvl w:val="0"/>
          <w:numId w:val="0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Chars="0" w:right="0" w:rightChars="0" w:firstLine="480" w:firstLineChars="20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保证随叫随到，配合信息科做好相关工作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，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其中夜间可以申请增加人工费用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（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按200元/人/天的标准)。</w:t>
      </w:r>
    </w:p>
    <w:p w14:paraId="6CD6CBE8">
      <w:pPr>
        <w:keepNext w:val="0"/>
        <w:keepLines w:val="0"/>
        <w:widowControl w:val="0"/>
        <w:numPr>
          <w:ilvl w:val="0"/>
          <w:numId w:val="1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="0" w:leftChars="0" w:right="0" w:firstLine="0" w:firstLineChars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其他:</w:t>
      </w:r>
    </w:p>
    <w:p w14:paraId="374730FC">
      <w:pPr>
        <w:keepNext w:val="0"/>
        <w:keepLines w:val="0"/>
        <w:widowControl w:val="0"/>
        <w:numPr>
          <w:ilvl w:val="0"/>
          <w:numId w:val="0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leftChars="0" w:right="0" w:rightChars="0" w:firstLine="480" w:firstLineChars="20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在故障维护、处理期间，除网线外，所用到的其他辅材，设备需自行解决，相关施工规范需满足行业标准和信息科要求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，考核要求按履约考核方案执行。</w:t>
      </w:r>
    </w:p>
    <w:p w14:paraId="0ED8D28B">
      <w:pPr>
        <w:keepNext w:val="0"/>
        <w:keepLines w:val="0"/>
        <w:widowControl w:val="0"/>
        <w:numPr>
          <w:ilvl w:val="0"/>
          <w:numId w:val="2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履约保障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  </w:t>
      </w:r>
    </w:p>
    <w:p w14:paraId="18CF1DC1">
      <w:pPr>
        <w:keepNext w:val="0"/>
        <w:keepLines w:val="0"/>
        <w:widowControl w:val="0"/>
        <w:numPr>
          <w:ilvl w:val="0"/>
          <w:numId w:val="0"/>
        </w:numPr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 w:rightChars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履约考核方案：见附件 </w:t>
      </w:r>
    </w:p>
    <w:p w14:paraId="6C484699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付款方式: 本合同期为两年，</w:t>
      </w: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每年度结束后根据考核结果支付上年度费用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。</w:t>
      </w:r>
    </w:p>
    <w:p w14:paraId="5C66F72E">
      <w:pP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1B2F41D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三、投标人资质及要求</w:t>
      </w:r>
    </w:p>
    <w:p w14:paraId="34FF714A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1、企业资质：具有独立法人资格，具备本项目经营相关的资格要求；</w:t>
      </w:r>
    </w:p>
    <w:p w14:paraId="00139DA2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2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、本项目不允许联合体投标。</w:t>
      </w:r>
    </w:p>
    <w:p w14:paraId="07C608D4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四、询价方式</w:t>
      </w:r>
    </w:p>
    <w:p w14:paraId="691E5C39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最低价中标。</w:t>
      </w:r>
    </w:p>
    <w:p w14:paraId="131823DE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A251B93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187A043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7F4F49C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54DD4C0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65F9DA4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B812D5E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70831A39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D90885B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76C947F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6D5EF3A6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7EEF893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C700D56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D07D116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D56DB30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1CAD822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62901161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DE40C04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附件</w:t>
      </w:r>
    </w:p>
    <w:p w14:paraId="078694A7">
      <w:pPr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履约考核方案</w:t>
      </w:r>
    </w:p>
    <w:p w14:paraId="12AB553A">
      <w:pPr>
        <w:jc w:val="left"/>
        <w:rPr>
          <w:rFonts w:hint="eastAsia" w:ascii="仿宋" w:hAnsi="仿宋" w:eastAsia="仿宋"/>
          <w:b/>
          <w:bCs/>
          <w:sz w:val="22"/>
          <w:szCs w:val="22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一、考核目标</w:t>
      </w:r>
    </w:p>
    <w:p w14:paraId="76A4A127">
      <w:pPr>
        <w:tabs>
          <w:tab w:val="left" w:pos="720"/>
        </w:tabs>
        <w:ind w:firstLine="480" w:firstLineChars="200"/>
        <w:rPr>
          <w:rFonts w:hint="eastAsia" w:ascii="仿宋" w:hAnsi="仿宋" w:eastAsia="仿宋"/>
          <w:sz w:val="24"/>
          <w:szCs w:val="22"/>
        </w:rPr>
      </w:pPr>
      <w:r>
        <w:rPr>
          <w:rFonts w:hint="eastAsia" w:ascii="仿宋" w:hAnsi="仿宋" w:eastAsia="仿宋"/>
          <w:sz w:val="24"/>
          <w:szCs w:val="22"/>
          <w:lang w:val="en-US" w:eastAsia="zh-CN"/>
        </w:rPr>
        <w:t>保证医院有线网络线路合理、稳定，</w:t>
      </w:r>
      <w:r>
        <w:rPr>
          <w:rFonts w:ascii="仿宋" w:hAnsi="仿宋" w:eastAsia="仿宋"/>
          <w:sz w:val="24"/>
          <w:szCs w:val="22"/>
        </w:rPr>
        <w:t>明确服务标准，保障</w:t>
      </w:r>
      <w:r>
        <w:rPr>
          <w:rFonts w:hint="eastAsia" w:ascii="仿宋" w:hAnsi="仿宋" w:eastAsia="仿宋"/>
          <w:sz w:val="24"/>
          <w:szCs w:val="22"/>
          <w:lang w:val="en-US" w:eastAsia="zh-CN"/>
        </w:rPr>
        <w:t>院内</w:t>
      </w:r>
      <w:r>
        <w:rPr>
          <w:rFonts w:ascii="仿宋" w:hAnsi="仿宋" w:eastAsia="仿宋"/>
          <w:sz w:val="24"/>
          <w:szCs w:val="22"/>
        </w:rPr>
        <w:t>信息系统</w:t>
      </w:r>
      <w:r>
        <w:rPr>
          <w:rFonts w:hint="eastAsia" w:ascii="仿宋" w:hAnsi="仿宋" w:eastAsia="仿宋"/>
          <w:sz w:val="24"/>
          <w:szCs w:val="22"/>
          <w:lang w:val="en-US" w:eastAsia="zh-CN"/>
        </w:rPr>
        <w:t>稳定运行</w:t>
      </w:r>
      <w:r>
        <w:rPr>
          <w:rFonts w:ascii="仿宋" w:hAnsi="仿宋" w:eastAsia="仿宋"/>
          <w:sz w:val="24"/>
          <w:szCs w:val="22"/>
        </w:rPr>
        <w:t>。</w:t>
      </w:r>
    </w:p>
    <w:p w14:paraId="4FAB3F33">
      <w:pPr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二、</w:t>
      </w: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线路问题或新线布设</w:t>
      </w:r>
      <w:r>
        <w:rPr>
          <w:rFonts w:hint="eastAsia" w:ascii="黑体" w:hAnsi="黑体" w:eastAsia="黑体" w:cs="黑体"/>
          <w:b/>
          <w:bCs/>
          <w:sz w:val="24"/>
          <w:szCs w:val="24"/>
        </w:rPr>
        <w:t>响应效率</w:t>
      </w:r>
    </w:p>
    <w:p w14:paraId="2B576FA8">
      <w:pPr>
        <w:ind w:firstLine="480" w:firstLineChars="200"/>
        <w:rPr>
          <w:rFonts w:hint="default" w:ascii="仿宋" w:hAnsi="仿宋" w:eastAsia="仿宋"/>
          <w:sz w:val="24"/>
          <w:szCs w:val="22"/>
          <w:lang w:val="en-US"/>
        </w:rPr>
      </w:pPr>
      <w:r>
        <w:rPr>
          <w:rFonts w:hint="eastAsia" w:ascii="仿宋" w:hAnsi="仿宋" w:eastAsia="仿宋"/>
          <w:sz w:val="24"/>
          <w:szCs w:val="22"/>
        </w:rPr>
        <w:t>维保期内，</w:t>
      </w:r>
      <w:r>
        <w:rPr>
          <w:rFonts w:hint="eastAsia" w:ascii="仿宋" w:hAnsi="仿宋" w:eastAsia="仿宋"/>
          <w:sz w:val="24"/>
          <w:szCs w:val="22"/>
          <w:lang w:val="en-US" w:eastAsia="zh-CN"/>
        </w:rPr>
        <w:t>供应商服务人员应保持电话畅通，</w:t>
      </w:r>
      <w:r>
        <w:rPr>
          <w:rFonts w:hint="eastAsia" w:ascii="仿宋" w:hAnsi="仿宋" w:eastAsia="仿宋"/>
          <w:sz w:val="24"/>
          <w:szCs w:val="22"/>
        </w:rPr>
        <w:t>出现</w:t>
      </w:r>
      <w:r>
        <w:rPr>
          <w:rFonts w:hint="eastAsia" w:ascii="仿宋" w:hAnsi="仿宋" w:eastAsia="仿宋"/>
          <w:sz w:val="24"/>
          <w:szCs w:val="22"/>
          <w:lang w:val="en-US" w:eastAsia="zh-CN"/>
        </w:rPr>
        <w:t>网络线路问题或需要新布设线路时，接到信息科电话联系后应在2小时内到场处理，如有特殊情况无法及时到场需提前说明，否则将按照考核标准进行处罚。</w:t>
      </w:r>
    </w:p>
    <w:p w14:paraId="4ED063D0">
      <w:pPr>
        <w:rPr>
          <w:rFonts w:hint="eastAsia" w:ascii="黑体" w:hAnsi="黑体" w:eastAsia="黑体" w:cs="黑体"/>
          <w:b/>
          <w:bCs/>
          <w:sz w:val="24"/>
          <w:szCs w:val="22"/>
        </w:rPr>
      </w:pPr>
      <w:r>
        <w:rPr>
          <w:rFonts w:hint="eastAsia" w:ascii="黑体" w:hAnsi="黑体" w:eastAsia="黑体" w:cs="黑体"/>
          <w:b/>
          <w:bCs/>
          <w:sz w:val="24"/>
          <w:szCs w:val="22"/>
        </w:rPr>
        <w:t>三、</w:t>
      </w:r>
      <w:r>
        <w:rPr>
          <w:rFonts w:hint="eastAsia" w:ascii="黑体" w:hAnsi="黑体" w:eastAsia="黑体" w:cs="黑体"/>
          <w:b/>
          <w:bCs/>
          <w:sz w:val="24"/>
          <w:szCs w:val="22"/>
          <w:lang w:val="en-US" w:eastAsia="zh-CN"/>
        </w:rPr>
        <w:t>线路、网络设备和弱电井内设备</w:t>
      </w:r>
      <w:r>
        <w:rPr>
          <w:rFonts w:hint="eastAsia" w:ascii="黑体" w:hAnsi="黑体" w:eastAsia="黑体" w:cs="黑体"/>
          <w:b/>
          <w:bCs/>
          <w:sz w:val="24"/>
          <w:szCs w:val="22"/>
        </w:rPr>
        <w:t>安全</w:t>
      </w:r>
    </w:p>
    <w:p w14:paraId="0F37ECE3">
      <w:pPr>
        <w:rPr>
          <w:rFonts w:hint="eastAsia" w:ascii="仿宋" w:hAnsi="仿宋" w:eastAsia="仿宋"/>
          <w:sz w:val="24"/>
          <w:szCs w:val="24"/>
        </w:rPr>
      </w:pPr>
      <w:r>
        <w:rPr>
          <w:rFonts w:ascii="仿宋" w:hAnsi="仿宋" w:eastAsia="仿宋"/>
        </w:rPr>
        <w:tab/>
      </w:r>
      <w:r>
        <w:rPr>
          <w:rFonts w:hint="eastAsia" w:ascii="仿宋" w:hAnsi="仿宋" w:eastAsia="仿宋"/>
          <w:b w:val="0"/>
          <w:bCs w:val="0"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/>
          <w:b w:val="0"/>
          <w:bCs w:val="0"/>
          <w:sz w:val="24"/>
          <w:szCs w:val="24"/>
        </w:rPr>
        <w:t>应保证医院</w:t>
      </w:r>
      <w:r>
        <w:rPr>
          <w:rFonts w:hint="eastAsia" w:ascii="仿宋" w:hAnsi="仿宋" w:eastAsia="仿宋"/>
          <w:b w:val="0"/>
          <w:bCs w:val="0"/>
          <w:sz w:val="24"/>
          <w:szCs w:val="24"/>
          <w:lang w:val="en-US" w:eastAsia="zh-CN"/>
        </w:rPr>
        <w:t>线路、网络设备和弱电井内设备</w:t>
      </w:r>
      <w:r>
        <w:rPr>
          <w:rFonts w:hint="eastAsia" w:ascii="仿宋" w:hAnsi="仿宋" w:eastAsia="仿宋"/>
          <w:b w:val="0"/>
          <w:bCs w:val="0"/>
          <w:sz w:val="24"/>
          <w:szCs w:val="24"/>
        </w:rPr>
        <w:t>安全</w:t>
      </w:r>
      <w:r>
        <w:rPr>
          <w:rFonts w:hint="eastAsia" w:ascii="仿宋" w:hAnsi="仿宋" w:eastAsia="仿宋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仿宋" w:hAnsi="仿宋" w:eastAsia="仿宋"/>
          <w:b w:val="0"/>
          <w:bCs w:val="0"/>
          <w:sz w:val="24"/>
          <w:szCs w:val="24"/>
          <w:lang w:val="en-US" w:eastAsia="zh-CN"/>
        </w:rPr>
        <w:t>应定时巡检</w:t>
      </w:r>
      <w:r>
        <w:rPr>
          <w:rFonts w:hint="eastAsia" w:ascii="仿宋" w:hAnsi="仿宋" w:eastAsia="仿宋"/>
          <w:sz w:val="24"/>
          <w:szCs w:val="24"/>
        </w:rPr>
        <w:t>，避免发生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线路切断、因未锁门导致线材或设备被盗、线路杂乱堆放导致安全问题等</w:t>
      </w:r>
      <w:r>
        <w:rPr>
          <w:rFonts w:hint="eastAsia" w:ascii="仿宋" w:hAnsi="仿宋" w:eastAsia="仿宋"/>
          <w:sz w:val="24"/>
          <w:szCs w:val="24"/>
        </w:rPr>
        <w:t>。如发生以下情形的：</w:t>
      </w:r>
    </w:p>
    <w:p w14:paraId="57406497">
      <w:pPr>
        <w:pStyle w:val="16"/>
        <w:numPr>
          <w:ilvl w:val="0"/>
          <w:numId w:val="3"/>
        </w:numPr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线材、设备被盗</w:t>
      </w:r>
      <w:r>
        <w:rPr>
          <w:rFonts w:hint="eastAsia" w:ascii="仿宋" w:hAnsi="仿宋" w:eastAsia="仿宋"/>
          <w:sz w:val="24"/>
          <w:szCs w:val="24"/>
        </w:rPr>
        <w:t>丢失的；</w:t>
      </w:r>
    </w:p>
    <w:p w14:paraId="3E03EBBF">
      <w:pPr>
        <w:pStyle w:val="16"/>
        <w:numPr>
          <w:ilvl w:val="0"/>
          <w:numId w:val="3"/>
        </w:numPr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线路被恶意切断</w:t>
      </w:r>
      <w:r>
        <w:rPr>
          <w:rFonts w:hint="eastAsia" w:ascii="仿宋" w:hAnsi="仿宋" w:eastAsia="仿宋"/>
          <w:sz w:val="24"/>
          <w:szCs w:val="24"/>
          <w:lang w:eastAsia="zh-CN"/>
        </w:rPr>
        <w:t>；</w:t>
      </w:r>
    </w:p>
    <w:p w14:paraId="1F80B971">
      <w:pPr>
        <w:pStyle w:val="16"/>
        <w:numPr>
          <w:ilvl w:val="0"/>
          <w:numId w:val="3"/>
        </w:numPr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因线路混乱堆叠导致安全问题；</w:t>
      </w:r>
    </w:p>
    <w:p w14:paraId="051515F9">
      <w:pPr>
        <w:pStyle w:val="16"/>
        <w:numPr>
          <w:ilvl w:val="0"/>
          <w:numId w:val="3"/>
        </w:numPr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弱电井内被安装不明设备导致信息安全问题的。</w:t>
      </w:r>
    </w:p>
    <w:p w14:paraId="07B3E97F">
      <w:pPr>
        <w:pStyle w:val="16"/>
        <w:numPr>
          <w:ilvl w:val="0"/>
          <w:numId w:val="0"/>
        </w:numPr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以上任一情形发生，扣除当月维保费用，并对相关损失启动合同追责程序。</w:t>
      </w:r>
    </w:p>
    <w:p w14:paraId="727620A3">
      <w:pPr>
        <w:rPr>
          <w:rFonts w:hint="eastAsia" w:ascii="宋体" w:hAnsi="宋体" w:eastAsia="宋体" w:cs="宋体"/>
          <w:b/>
          <w:bCs/>
          <w:sz w:val="24"/>
          <w:szCs w:val="22"/>
        </w:rPr>
      </w:pPr>
      <w:r>
        <w:rPr>
          <w:rFonts w:hint="eastAsia" w:ascii="黑体" w:hAnsi="黑体" w:eastAsia="黑体" w:cs="黑体"/>
          <w:b/>
          <w:bCs/>
          <w:sz w:val="24"/>
          <w:szCs w:val="22"/>
        </w:rPr>
        <w:t>四、考核清单</w:t>
      </w:r>
    </w:p>
    <w:tbl>
      <w:tblPr>
        <w:tblStyle w:val="10"/>
        <w:tblpPr w:leftFromText="180" w:rightFromText="180" w:vertAnchor="text" w:horzAnchor="page" w:tblpX="1370" w:tblpY="333"/>
        <w:tblOverlap w:val="never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1188"/>
        <w:gridCol w:w="2076"/>
        <w:gridCol w:w="1212"/>
        <w:gridCol w:w="1680"/>
        <w:gridCol w:w="2760"/>
      </w:tblGrid>
      <w:tr w14:paraId="3377E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</w:tcPr>
          <w:p w14:paraId="68F40AB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1188" w:type="dxa"/>
          </w:tcPr>
          <w:p w14:paraId="754BE59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  <w:t>考核维度</w:t>
            </w:r>
          </w:p>
        </w:tc>
        <w:tc>
          <w:tcPr>
            <w:tcW w:w="2076" w:type="dxa"/>
          </w:tcPr>
          <w:p w14:paraId="7BB4E81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  <w:t>指标内容</w:t>
            </w:r>
          </w:p>
        </w:tc>
        <w:tc>
          <w:tcPr>
            <w:tcW w:w="1212" w:type="dxa"/>
          </w:tcPr>
          <w:p w14:paraId="66399B57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  <w:t>分值权重</w:t>
            </w:r>
          </w:p>
        </w:tc>
        <w:tc>
          <w:tcPr>
            <w:tcW w:w="1680" w:type="dxa"/>
          </w:tcPr>
          <w:p w14:paraId="4B094DB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  <w:t>数据来源</w:t>
            </w:r>
          </w:p>
        </w:tc>
        <w:tc>
          <w:tcPr>
            <w:tcW w:w="2760" w:type="dxa"/>
          </w:tcPr>
          <w:p w14:paraId="3EF7620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  <w14:ligatures w14:val="none"/>
              </w:rPr>
              <w:t>评分规则</w:t>
            </w:r>
          </w:p>
        </w:tc>
      </w:tr>
      <w:tr w14:paraId="32CD1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</w:tcPr>
          <w:p w14:paraId="193C51A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188" w:type="dxa"/>
          </w:tcPr>
          <w:p w14:paraId="3A14961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响应速度</w:t>
            </w:r>
          </w:p>
        </w:tc>
        <w:tc>
          <w:tcPr>
            <w:tcW w:w="2076" w:type="dxa"/>
          </w:tcPr>
          <w:p w14:paraId="42CE827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服务人员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接到信息科网络问题通知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及时响应</w:t>
            </w:r>
          </w:p>
        </w:tc>
        <w:tc>
          <w:tcPr>
            <w:tcW w:w="1212" w:type="dxa"/>
          </w:tcPr>
          <w:p w14:paraId="0770CD9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20</w:t>
            </w:r>
          </w:p>
        </w:tc>
        <w:tc>
          <w:tcPr>
            <w:tcW w:w="1680" w:type="dxa"/>
          </w:tcPr>
          <w:p w14:paraId="0D8C5EC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信息科考核</w:t>
            </w:r>
          </w:p>
        </w:tc>
        <w:tc>
          <w:tcPr>
            <w:tcW w:w="2760" w:type="dxa"/>
          </w:tcPr>
          <w:p w14:paraId="5D1C6C87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电话不畅通无法联系、联系后到场时间超过2小时的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扣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5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分。</w:t>
            </w:r>
          </w:p>
          <w:p w14:paraId="26B2C21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</w:p>
        </w:tc>
      </w:tr>
      <w:tr w14:paraId="1E464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</w:tcPr>
          <w:p w14:paraId="7CC26C1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188" w:type="dxa"/>
          </w:tcPr>
          <w:p w14:paraId="49B8B72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日常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巡检</w:t>
            </w:r>
          </w:p>
        </w:tc>
        <w:tc>
          <w:tcPr>
            <w:tcW w:w="2076" w:type="dxa"/>
          </w:tcPr>
          <w:p w14:paraId="78CACFF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按照日常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巡检要求进行每月巡检并记录</w:t>
            </w:r>
          </w:p>
        </w:tc>
        <w:tc>
          <w:tcPr>
            <w:tcW w:w="1212" w:type="dxa"/>
          </w:tcPr>
          <w:p w14:paraId="75F83B0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20</w:t>
            </w:r>
          </w:p>
        </w:tc>
        <w:tc>
          <w:tcPr>
            <w:tcW w:w="1680" w:type="dxa"/>
          </w:tcPr>
          <w:p w14:paraId="4EFE48C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  <w14:ligatures w14:val="none"/>
              </w:rPr>
              <w:t>在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信息科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留存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日常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巡检记录</w:t>
            </w:r>
          </w:p>
        </w:tc>
        <w:tc>
          <w:tcPr>
            <w:tcW w:w="2760" w:type="dxa"/>
          </w:tcPr>
          <w:p w14:paraId="0C39BE4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每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少一月巡检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扣除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10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分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  <w14:ligatures w14:val="none"/>
              </w:rPr>
              <w:t>。</w:t>
            </w:r>
          </w:p>
        </w:tc>
      </w:tr>
      <w:tr w14:paraId="0EE3D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</w:tcPr>
          <w:p w14:paraId="7C2D5229">
            <w:pPr>
              <w:keepNext w:val="0"/>
              <w:keepLines w:val="0"/>
              <w:suppressLineNumbers w:val="0"/>
              <w:tabs>
                <w:tab w:val="left" w:pos="385"/>
              </w:tabs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3</w:t>
            </w:r>
          </w:p>
        </w:tc>
        <w:tc>
          <w:tcPr>
            <w:tcW w:w="1188" w:type="dxa"/>
          </w:tcPr>
          <w:p w14:paraId="71B5E74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用户满意度</w:t>
            </w:r>
          </w:p>
        </w:tc>
        <w:tc>
          <w:tcPr>
            <w:tcW w:w="2076" w:type="dxa"/>
          </w:tcPr>
          <w:p w14:paraId="6A777147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相关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科室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反映</w:t>
            </w:r>
          </w:p>
        </w:tc>
        <w:tc>
          <w:tcPr>
            <w:tcW w:w="1212" w:type="dxa"/>
          </w:tcPr>
          <w:p w14:paraId="034197D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10</w:t>
            </w:r>
          </w:p>
        </w:tc>
        <w:tc>
          <w:tcPr>
            <w:tcW w:w="1680" w:type="dxa"/>
          </w:tcPr>
          <w:p w14:paraId="066A23C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收到相关科室关于网络线路问题的不满意反映</w:t>
            </w:r>
          </w:p>
        </w:tc>
        <w:tc>
          <w:tcPr>
            <w:tcW w:w="2760" w:type="dxa"/>
          </w:tcPr>
          <w:p w14:paraId="3AC0BB7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每有一个科室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投诉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，扣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5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分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  <w14:ligatures w14:val="none"/>
              </w:rPr>
              <w:t>。</w:t>
            </w:r>
          </w:p>
        </w:tc>
      </w:tr>
      <w:tr w14:paraId="6ECAF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</w:tcPr>
          <w:p w14:paraId="55EACFBB">
            <w:pPr>
              <w:keepNext w:val="0"/>
              <w:keepLines w:val="0"/>
              <w:suppressLineNumbers w:val="0"/>
              <w:tabs>
                <w:tab w:val="left" w:pos="349"/>
              </w:tabs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4</w:t>
            </w:r>
          </w:p>
        </w:tc>
        <w:tc>
          <w:tcPr>
            <w:tcW w:w="1188" w:type="dxa"/>
          </w:tcPr>
          <w:p w14:paraId="2C302EA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线路布线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管理</w:t>
            </w:r>
          </w:p>
        </w:tc>
        <w:tc>
          <w:tcPr>
            <w:tcW w:w="2076" w:type="dxa"/>
          </w:tcPr>
          <w:p w14:paraId="237B57AA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对新布设线路或旧线路改造的走线布局、线槽安装美观耐用程度</w:t>
            </w:r>
          </w:p>
        </w:tc>
        <w:tc>
          <w:tcPr>
            <w:tcW w:w="1212" w:type="dxa"/>
          </w:tcPr>
          <w:p w14:paraId="4DDED4E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25</w:t>
            </w:r>
          </w:p>
        </w:tc>
        <w:tc>
          <w:tcPr>
            <w:tcW w:w="1680" w:type="dxa"/>
          </w:tcPr>
          <w:p w14:paraId="789A419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布线后由相关科室或信息科现场检查</w:t>
            </w:r>
          </w:p>
        </w:tc>
        <w:tc>
          <w:tcPr>
            <w:tcW w:w="2760" w:type="dxa"/>
          </w:tcPr>
          <w:p w14:paraId="50D3F78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线路不美观（包括线路过长拖沓，应装线槽未装）、线槽安装一个月内出现损坏，新布设线路未进行标记的，每个情况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扣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5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14:ligatures w14:val="none"/>
              </w:rPr>
              <w:t>分。</w:t>
            </w:r>
          </w:p>
        </w:tc>
      </w:tr>
      <w:tr w14:paraId="288FA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</w:tcPr>
          <w:p w14:paraId="60934BE4">
            <w:pPr>
              <w:keepNext w:val="0"/>
              <w:keepLines w:val="0"/>
              <w:suppressLineNumbers w:val="0"/>
              <w:tabs>
                <w:tab w:val="left" w:pos="349"/>
              </w:tabs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5</w:t>
            </w:r>
          </w:p>
        </w:tc>
        <w:tc>
          <w:tcPr>
            <w:tcW w:w="1188" w:type="dxa"/>
          </w:tcPr>
          <w:p w14:paraId="247A9B7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质量保证</w:t>
            </w:r>
          </w:p>
        </w:tc>
        <w:tc>
          <w:tcPr>
            <w:tcW w:w="2076" w:type="dxa"/>
          </w:tcPr>
          <w:p w14:paraId="1A036D0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新布设的线路或旧线路断线维护后的稳定、耐用</w:t>
            </w:r>
          </w:p>
        </w:tc>
        <w:tc>
          <w:tcPr>
            <w:tcW w:w="1212" w:type="dxa"/>
          </w:tcPr>
          <w:p w14:paraId="13B335D7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25</w:t>
            </w:r>
            <w:bookmarkStart w:id="0" w:name="_GoBack"/>
            <w:bookmarkEnd w:id="0"/>
          </w:p>
        </w:tc>
        <w:tc>
          <w:tcPr>
            <w:tcW w:w="1680" w:type="dxa"/>
          </w:tcPr>
          <w:p w14:paraId="7AFC6EF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相关科室反映</w:t>
            </w:r>
          </w:p>
        </w:tc>
        <w:tc>
          <w:tcPr>
            <w:tcW w:w="2760" w:type="dxa"/>
          </w:tcPr>
          <w:p w14:paraId="5105853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  <w14:ligatures w14:val="none"/>
              </w:rPr>
              <w:t>线路新装或维修后3日内重复出现断线情况，扣5分。</w:t>
            </w:r>
          </w:p>
        </w:tc>
      </w:tr>
    </w:tbl>
    <w:p w14:paraId="0C7E63AD">
      <w:pPr>
        <w:pStyle w:val="16"/>
        <w:numPr>
          <w:ilvl w:val="0"/>
          <w:numId w:val="0"/>
        </w:numPr>
        <w:ind w:leftChars="0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sz w:val="24"/>
          <w:szCs w:val="24"/>
        </w:rPr>
        <w:t>考核结果应用</w:t>
      </w:r>
    </w:p>
    <w:p w14:paraId="33445F29">
      <w:pPr>
        <w:pStyle w:val="16"/>
        <w:ind w:left="0" w:leftChars="0" w:firstLine="420" w:firstLineChars="175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每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季度</w:t>
      </w:r>
      <w:r>
        <w:rPr>
          <w:rFonts w:hint="eastAsia" w:ascii="仿宋" w:hAnsi="仿宋" w:eastAsia="仿宋"/>
          <w:sz w:val="24"/>
          <w:szCs w:val="24"/>
        </w:rPr>
        <w:t>进行一次考核</w:t>
      </w:r>
      <w:r>
        <w:rPr>
          <w:rFonts w:hint="eastAsia" w:ascii="仿宋" w:hAnsi="仿宋" w:eastAsia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考核分数低于90分限期一周内对不合格内容进行整改，整改后再次考核仍低于90分则不予支付维保费用。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559"/>
        <w:gridCol w:w="2689"/>
      </w:tblGrid>
      <w:tr w14:paraId="1A816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dxa"/>
          </w:tcPr>
          <w:p w14:paraId="5B84AE57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分值</w:t>
            </w:r>
          </w:p>
        </w:tc>
        <w:tc>
          <w:tcPr>
            <w:tcW w:w="1559" w:type="dxa"/>
          </w:tcPr>
          <w:p w14:paraId="0C2137A5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等级</w:t>
            </w:r>
          </w:p>
        </w:tc>
        <w:tc>
          <w:tcPr>
            <w:tcW w:w="2689" w:type="dxa"/>
          </w:tcPr>
          <w:p w14:paraId="716067F7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维保费用</w:t>
            </w:r>
          </w:p>
        </w:tc>
      </w:tr>
      <w:tr w14:paraId="11A56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dxa"/>
          </w:tcPr>
          <w:p w14:paraId="70CC0C8A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＞</w:t>
            </w:r>
            <w:r>
              <w:rPr>
                <w:rFonts w:hint="default" w:ascii="仿宋" w:hAnsi="仿宋" w:eastAsia="仿宋"/>
                <w:kern w:val="0"/>
                <w:sz w:val="24"/>
                <w:szCs w:val="24"/>
              </w:rPr>
              <w:t>90 分</w:t>
            </w:r>
          </w:p>
        </w:tc>
        <w:tc>
          <w:tcPr>
            <w:tcW w:w="1559" w:type="dxa"/>
          </w:tcPr>
          <w:p w14:paraId="5F09FC79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合格</w:t>
            </w:r>
          </w:p>
        </w:tc>
        <w:tc>
          <w:tcPr>
            <w:tcW w:w="2689" w:type="dxa"/>
          </w:tcPr>
          <w:p w14:paraId="1D278EFE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支付100%</w:t>
            </w:r>
          </w:p>
        </w:tc>
      </w:tr>
      <w:tr w14:paraId="13B7F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30" w:type="dxa"/>
          </w:tcPr>
          <w:p w14:paraId="0022021A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＜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90 分</w:t>
            </w:r>
          </w:p>
        </w:tc>
        <w:tc>
          <w:tcPr>
            <w:tcW w:w="1559" w:type="dxa"/>
          </w:tcPr>
          <w:p w14:paraId="33B7565E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不合格</w:t>
            </w:r>
          </w:p>
        </w:tc>
        <w:tc>
          <w:tcPr>
            <w:tcW w:w="2689" w:type="dxa"/>
          </w:tcPr>
          <w:p w14:paraId="1B793376">
            <w:pPr>
              <w:pStyle w:val="16"/>
              <w:keepNext w:val="0"/>
              <w:keepLines w:val="0"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不予支付</w:t>
            </w:r>
          </w:p>
        </w:tc>
      </w:tr>
    </w:tbl>
    <w:p w14:paraId="560F2085">
      <w:pPr>
        <w:rPr>
          <w:rFonts w:hint="default" w:ascii="黑体" w:hAnsi="黑体" w:eastAsia="黑体" w:cs="黑体"/>
          <w:b/>
          <w:bCs/>
          <w:sz w:val="24"/>
          <w:szCs w:val="2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2"/>
          <w:lang w:val="en-US" w:eastAsia="zh-CN"/>
        </w:rPr>
        <w:t xml:space="preserve">    </w:t>
      </w:r>
    </w:p>
    <w:p w14:paraId="614CEDD4">
      <w:pPr>
        <w:rPr>
          <w:rFonts w:hint="eastAsia" w:ascii="黑体" w:hAnsi="黑体" w:eastAsia="黑体" w:cs="黑体"/>
          <w:b/>
          <w:bCs/>
          <w:sz w:val="24"/>
          <w:szCs w:val="22"/>
        </w:rPr>
      </w:pPr>
      <w:r>
        <w:rPr>
          <w:rFonts w:hint="eastAsia" w:ascii="黑体" w:hAnsi="黑体" w:eastAsia="黑体" w:cs="黑体"/>
          <w:b/>
          <w:bCs/>
          <w:sz w:val="24"/>
          <w:szCs w:val="22"/>
        </w:rPr>
        <w:t>六、考核申诉与处理</w:t>
      </w:r>
    </w:p>
    <w:p w14:paraId="5F4CB7DA">
      <w:pPr>
        <w:widowControl/>
        <w:spacing w:line="360" w:lineRule="auto"/>
        <w:ind w:firstLine="480" w:firstLineChars="200"/>
        <w:rPr>
          <w:rFonts w:hint="eastAsia" w:ascii="仿宋" w:hAnsi="仿宋" w:eastAsia="仿宋"/>
          <w:sz w:val="24"/>
          <w:szCs w:val="22"/>
        </w:rPr>
      </w:pPr>
      <w:r>
        <w:rPr>
          <w:rFonts w:hint="eastAsia" w:ascii="仿宋" w:hAnsi="仿宋" w:eastAsia="仿宋"/>
          <w:sz w:val="24"/>
          <w:szCs w:val="22"/>
        </w:rPr>
        <w:t>1.</w:t>
      </w:r>
      <w:r>
        <w:rPr>
          <w:rFonts w:hint="eastAsia" w:ascii="仿宋" w:hAnsi="仿宋" w:eastAsia="仿宋"/>
          <w:sz w:val="24"/>
          <w:szCs w:val="22"/>
          <w:lang w:val="en-US" w:eastAsia="zh-CN"/>
        </w:rPr>
        <w:t>供应商</w:t>
      </w:r>
      <w:r>
        <w:rPr>
          <w:rFonts w:hint="eastAsia" w:ascii="仿宋" w:hAnsi="仿宋" w:eastAsia="仿宋"/>
          <w:sz w:val="24"/>
          <w:szCs w:val="22"/>
        </w:rPr>
        <w:t>对考核结果有异议的，应在收到考核结果通知后的5个工作日内，向医院提出书面申诉，并提供相关证明材料。</w:t>
      </w:r>
    </w:p>
    <w:p w14:paraId="10CC0410">
      <w:pPr>
        <w:widowControl/>
        <w:spacing w:line="360" w:lineRule="auto"/>
        <w:ind w:firstLine="480" w:firstLineChars="200"/>
        <w:rPr>
          <w:rFonts w:ascii="仿宋" w:hAnsi="仿宋" w:eastAsia="仿宋"/>
          <w:sz w:val="24"/>
          <w:szCs w:val="22"/>
        </w:rPr>
      </w:pPr>
      <w:r>
        <w:rPr>
          <w:rFonts w:hint="eastAsia" w:ascii="仿宋" w:hAnsi="仿宋" w:eastAsia="仿宋"/>
          <w:sz w:val="24"/>
          <w:szCs w:val="22"/>
        </w:rPr>
        <w:t>2.医院在收到</w:t>
      </w:r>
      <w:r>
        <w:rPr>
          <w:rFonts w:hint="eastAsia" w:ascii="仿宋" w:hAnsi="仿宋" w:eastAsia="仿宋"/>
          <w:sz w:val="24"/>
          <w:szCs w:val="22"/>
          <w:lang w:val="en-US" w:eastAsia="zh-CN"/>
        </w:rPr>
        <w:t>供应商</w:t>
      </w:r>
      <w:r>
        <w:rPr>
          <w:rFonts w:hint="eastAsia" w:ascii="仿宋" w:hAnsi="仿宋" w:eastAsia="仿宋"/>
          <w:sz w:val="24"/>
          <w:szCs w:val="22"/>
        </w:rPr>
        <w:t>申诉后，应在10个工作日内组织相关人员进行复查，并将复查结果书面通知供应商。复查结果为最终考核结果。</w:t>
      </w:r>
    </w:p>
    <w:p w14:paraId="12454C68">
      <w:pPr>
        <w:widowControl/>
        <w:spacing w:line="360" w:lineRule="auto"/>
        <w:ind w:firstLine="420" w:firstLineChars="200"/>
        <w:rPr>
          <w:rFonts w:hint="eastAsia" w:ascii="仿宋" w:hAnsi="仿宋" w:eastAsia="仿宋"/>
        </w:rPr>
      </w:pPr>
    </w:p>
    <w:p w14:paraId="09E55331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31E8C29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0CBE469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D62AA16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76A98B2E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459107B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6F462C5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DF00D0E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6C851E59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7D3529E0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F512537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299831C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76804CED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附件</w:t>
      </w:r>
    </w:p>
    <w:p w14:paraId="502FA1EF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>法定代表人身份证明或授权委托书</w:t>
      </w:r>
    </w:p>
    <w:p w14:paraId="612CD44D">
      <w:pPr>
        <w:pStyle w:val="15"/>
        <w:widowControl/>
        <w:spacing w:before="240" w:beforeLines="100" w:beforeAutospacing="0" w:after="240" w:afterLines="100" w:afterAutospacing="0" w:line="480" w:lineRule="exact"/>
        <w:ind w:left="0" w:right="0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lang w:val="en-US"/>
        </w:rPr>
        <w:t>1</w:t>
      </w:r>
      <w:r>
        <w:rPr>
          <w:rFonts w:hint="eastAsia" w:ascii="仿宋" w:hAnsi="仿宋" w:eastAsia="仿宋" w:cs="仿宋"/>
          <w:lang w:eastAsia="zh-CN"/>
        </w:rPr>
        <w:t>、法定代表人身份证明</w:t>
      </w:r>
    </w:p>
    <w:p w14:paraId="45324FDA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投标人名称：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 w14:paraId="4CE0BC11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单位性质： 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 w14:paraId="5AEB9878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地    址：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 w14:paraId="14DF6F47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成立时间：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年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月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日</w:t>
      </w:r>
    </w:p>
    <w:p w14:paraId="7790ED7E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经营期限：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</w:t>
      </w:r>
    </w:p>
    <w:p w14:paraId="71B14539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08" w:firstLineChars="8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pacing w:val="240"/>
          <w:kern w:val="2"/>
          <w:sz w:val="28"/>
          <w:szCs w:val="28"/>
          <w:lang w:val="en-US" w:eastAsia="zh-CN" w:bidi="ar"/>
        </w:rPr>
        <w:t>姓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名：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性别：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系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（投标人名称）的法定代表人。附：法定代表人身份证明</w:t>
      </w:r>
    </w:p>
    <w:p w14:paraId="26CA70A0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特此证明。</w:t>
      </w:r>
    </w:p>
    <w:p w14:paraId="5C078D9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3578" w:firstLineChars="1278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投标人：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（盖单位章）</w:t>
      </w:r>
    </w:p>
    <w:p w14:paraId="69985FD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             年    月     日</w:t>
      </w:r>
    </w:p>
    <w:p w14:paraId="52C7563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2EFA237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50D2724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E7306D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B35B3A8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FD4A6B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73F1019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3CF3A68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6B96E95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9D87947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052A96ED"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2、授权委托书</w:t>
      </w:r>
    </w:p>
    <w:p w14:paraId="79760D9C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本人 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（姓名）系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（投标人）的法定代表人，现委托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”(项目名称、编号）招标文件，全权处理与该项目投标、评审答疑、签订合同以及与合同执行有关的一切事务，其法律后果由我方承担。</w:t>
      </w:r>
    </w:p>
    <w:p w14:paraId="7F851AEE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委托期限：</w:t>
      </w:r>
    </w:p>
    <w:p w14:paraId="5AE99ACD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代理人无转委托权。</w:t>
      </w:r>
    </w:p>
    <w:p w14:paraId="11F078C5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附：委托代理人身份证明</w:t>
      </w:r>
    </w:p>
    <w:p w14:paraId="60AF6BE6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投标人（盖单位章）：</w:t>
      </w:r>
    </w:p>
    <w:p w14:paraId="4A8FA093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法定代表人 （签字或盖章）： </w:t>
      </w:r>
    </w:p>
    <w:p w14:paraId="0C77A0D0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委托代理人（签字或盖章）：</w:t>
      </w:r>
    </w:p>
    <w:p w14:paraId="5CB9F712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64C55F2E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8AB77EA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004CEC26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17258699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0D2601C2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0835213D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7BFBCE4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6A66EBE5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15F1DE41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18640C2A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0D4020B6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72C7AD23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6D2BD8F0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 w14:paraId="44D25D29">
      <w:pPr>
        <w:pStyle w:val="8"/>
        <w:widowControl/>
        <w:spacing w:before="0" w:beforeAutospacing="0" w:after="120" w:afterAutospacing="0"/>
        <w:ind w:leftChars="200" w:right="0" w:firstLine="560"/>
        <w:rPr>
          <w:sz w:val="28"/>
          <w:szCs w:val="28"/>
          <w:lang w:val="en-US"/>
        </w:rPr>
      </w:pPr>
    </w:p>
    <w:p w14:paraId="1BFD1CC6"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"/>
        </w:rPr>
        <w:t>服务承诺书</w:t>
      </w:r>
    </w:p>
    <w:p w14:paraId="075D695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560" w:firstLineChars="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致：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（招标人）：</w:t>
      </w:r>
    </w:p>
    <w:p w14:paraId="0BE81D9A">
      <w:pPr>
        <w:keepNext w:val="0"/>
        <w:keepLines w:val="0"/>
        <w:widowControl w:val="0"/>
        <w:suppressLineNumbers w:val="0"/>
        <w:spacing w:before="0" w:beforeAutospacing="0" w:after="0" w:afterAutospacing="0" w:line="80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本承诺声明：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（投标人名称）对本招标文件的相关要求完全响应。若有幸中标将严格按照以上承诺进行服务。</w:t>
      </w:r>
    </w:p>
    <w:p w14:paraId="217198A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 w14:paraId="6A3A049F">
      <w:pPr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特此声明。</w:t>
      </w:r>
    </w:p>
    <w:p w14:paraId="694D071A"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 w14:paraId="27EE2AEF"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</w:t>
      </w:r>
    </w:p>
    <w:p w14:paraId="5298272A"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             </w:t>
      </w:r>
    </w:p>
    <w:p w14:paraId="5080F88B"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投标单位名称：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（公章）</w:t>
      </w:r>
    </w:p>
    <w:p w14:paraId="5A535AE2"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</w:p>
    <w:p w14:paraId="249FD60B"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 w:firstLine="3360" w:firstLineChars="1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日    期：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</w:t>
      </w:r>
    </w:p>
    <w:p w14:paraId="3C010BAF"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 w14:paraId="1138F2C0"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 xml:space="preserve"> </w:t>
      </w:r>
    </w:p>
    <w:p w14:paraId="166172DA"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 w14:paraId="2F5B5500"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B8DD6B0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43C1FD8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404A6E2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8CB8C1B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750AFFC0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3A08358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76ADAF56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DE04558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1BB933B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5790B72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1CD1BA3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 w14:paraId="71243CD1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 w14:paraId="38E3357E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 w14:paraId="51823E79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 w14:paraId="4837ED99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 w14:paraId="48C3ECE5">
      <w:pPr>
        <w:pStyle w:val="2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报价单</w:t>
      </w:r>
    </w:p>
    <w:tbl>
      <w:tblPr>
        <w:tblStyle w:val="9"/>
        <w:tblW w:w="739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4539"/>
        <w:gridCol w:w="1968"/>
      </w:tblGrid>
      <w:tr w14:paraId="39B7C6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20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bidi="ar"/>
              </w:rPr>
              <w:t>序号</w:t>
            </w:r>
          </w:p>
        </w:tc>
        <w:tc>
          <w:tcPr>
            <w:tcW w:w="4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9B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项目名称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8E6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总价</w:t>
            </w:r>
          </w:p>
        </w:tc>
      </w:tr>
      <w:tr w14:paraId="02DCD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942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4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30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舒城县人民医院院内弱电井及网络线路</w:t>
            </w:r>
          </w:p>
          <w:p w14:paraId="2D5F7E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维保服务采购项目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33F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</w:tbl>
    <w:p w14:paraId="743575F2"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总价：大写（人民币）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（￥：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元）          </w:t>
      </w:r>
    </w:p>
    <w:p w14:paraId="0001C2F8"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</w:p>
    <w:p w14:paraId="0E32684A">
      <w:pPr>
        <w:widowControl/>
        <w:adjustRightInd w:val="0"/>
        <w:spacing w:line="360" w:lineRule="atLeast"/>
        <w:ind w:firstLine="4480" w:firstLineChars="16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供应商（盖单位公章）：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</w:t>
      </w:r>
    </w:p>
    <w:p w14:paraId="1ACB3585">
      <w:pPr>
        <w:widowControl/>
        <w:adjustRightInd w:val="0"/>
        <w:spacing w:line="360" w:lineRule="atLeast"/>
        <w:ind w:firstLine="3080" w:firstLineChars="11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法定代表人或授权委托人（签名）：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</w:t>
      </w:r>
    </w:p>
    <w:p w14:paraId="3219B55E">
      <w:pPr>
        <w:widowControl/>
        <w:adjustRightInd w:val="0"/>
        <w:spacing w:line="360" w:lineRule="atLeast"/>
        <w:ind w:firstLine="5040" w:firstLineChars="18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联系人及联系方式：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                      </w:t>
      </w:r>
    </w:p>
    <w:p w14:paraId="1A6B630C">
      <w:pPr>
        <w:widowControl/>
        <w:adjustRightInd w:val="0"/>
        <w:spacing w:line="360" w:lineRule="atLeast"/>
        <w:jc w:val="righ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日  期：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日</w:t>
      </w:r>
    </w:p>
    <w:p w14:paraId="1769C782">
      <w:pPr>
        <w:rPr>
          <w:rFonts w:ascii="仿宋" w:hAnsi="仿宋" w:eastAsia="仿宋" w:cs="仿宋"/>
          <w:sz w:val="28"/>
          <w:szCs w:val="28"/>
        </w:rPr>
      </w:pPr>
    </w:p>
    <w:p w14:paraId="4706CE69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>备注：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表中所列项目需求全部包含附件购置费、包装费、运输费、保险费、安装调试费、各种税费、资料费、售后服务费及完成项目应有的全部费用。如有漏项或缺项，投标供应商承担全部责任。 </w:t>
      </w:r>
    </w:p>
    <w:p w14:paraId="1E949478"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880086"/>
    <w:multiLevelType w:val="singleLevel"/>
    <w:tmpl w:val="A188008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B5FA470"/>
    <w:multiLevelType w:val="singleLevel"/>
    <w:tmpl w:val="AB5FA470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3AB9156F"/>
    <w:multiLevelType w:val="multilevel"/>
    <w:tmpl w:val="3AB9156F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593DE7"/>
    <w:rsid w:val="26684E2D"/>
    <w:rsid w:val="270015DA"/>
    <w:rsid w:val="2AD91D29"/>
    <w:rsid w:val="30747708"/>
    <w:rsid w:val="3A5959AA"/>
    <w:rsid w:val="4A672A7C"/>
    <w:rsid w:val="4FAD0541"/>
    <w:rsid w:val="50197B8E"/>
    <w:rsid w:val="54646F7F"/>
    <w:rsid w:val="596371BE"/>
    <w:rsid w:val="76A271AD"/>
    <w:rsid w:val="7EAD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目录 71"/>
    <w:basedOn w:val="1"/>
    <w:next w:val="1"/>
    <w:qFormat/>
    <w:uiPriority w:val="0"/>
    <w:pPr>
      <w:ind w:left="2520"/>
    </w:pPr>
    <w:rPr>
      <w:rFonts w:ascii="Calibri"/>
    </w:rPr>
  </w:style>
  <w:style w:type="paragraph" w:styleId="4">
    <w:name w:val="Body Text Indent"/>
    <w:basedOn w:val="1"/>
    <w:next w:val="5"/>
    <w:link w:val="14"/>
    <w:qFormat/>
    <w:uiPriority w:val="0"/>
    <w:pPr>
      <w:spacing w:after="120" w:afterLines="0" w:afterAutospacing="0"/>
      <w:ind w:left="420" w:leftChars="200"/>
    </w:p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 w:cs="Arial"/>
      <w:szCs w:val="24"/>
    </w:rPr>
  </w:style>
  <w:style w:type="paragraph" w:styleId="6">
    <w:name w:val="Plain Text"/>
    <w:basedOn w:val="1"/>
    <w:link w:val="12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Times New Roman"/>
      <w:kern w:val="2"/>
      <w:sz w:val="21"/>
      <w:szCs w:val="22"/>
      <w:lang w:val="en-US" w:eastAsia="zh-CN" w:bidi="ar"/>
    </w:rPr>
  </w:style>
  <w:style w:type="paragraph" w:styleId="7">
    <w:name w:val="Normal (Web)"/>
    <w:basedOn w:val="1"/>
    <w:qFormat/>
    <w:uiPriority w:val="0"/>
    <w:rPr>
      <w:sz w:val="24"/>
    </w:rPr>
  </w:style>
  <w:style w:type="paragraph" w:styleId="8">
    <w:name w:val="Body Text First Indent 2"/>
    <w:basedOn w:val="4"/>
    <w:link w:val="13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纯文本 字符"/>
    <w:basedOn w:val="11"/>
    <w:link w:val="6"/>
    <w:qFormat/>
    <w:uiPriority w:val="0"/>
    <w:rPr>
      <w:rFonts w:hint="eastAsia" w:ascii="宋体" w:hAnsi="Courier New" w:eastAsia="宋体" w:cs="宋体"/>
      <w:kern w:val="2"/>
      <w:sz w:val="21"/>
      <w:szCs w:val="22"/>
    </w:rPr>
  </w:style>
  <w:style w:type="character" w:customStyle="1" w:styleId="13">
    <w:name w:val="正文文本首行缩进 2 字符"/>
    <w:basedOn w:val="14"/>
    <w:link w:val="8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basedOn w:val="11"/>
    <w:link w:val="4"/>
    <w:qFormat/>
    <w:uiPriority w:val="0"/>
    <w:rPr>
      <w:kern w:val="2"/>
      <w:sz w:val="21"/>
      <w:szCs w:val="22"/>
    </w:rPr>
  </w:style>
  <w:style w:type="paragraph" w:customStyle="1" w:styleId="15">
    <w:name w:val="节标题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 w:line="289" w:lineRule="atLeast"/>
      <w:ind w:left="0" w:right="0"/>
      <w:jc w:val="center"/>
    </w:pPr>
    <w:rPr>
      <w:rFonts w:hint="default" w:ascii="Times New Roman" w:hAnsi="Times New Roman" w:eastAsia="宋体" w:cs="Times New Roman"/>
      <w:color w:val="000000"/>
      <w:kern w:val="0"/>
      <w:sz w:val="28"/>
      <w:szCs w:val="28"/>
      <w:lang w:val="en-US" w:eastAsia="zh-CN" w:bidi="ar"/>
    </w:rPr>
  </w:style>
  <w:style w:type="paragraph" w:styleId="16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:szCs w:val="24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1999</Words>
  <Characters>2045</Characters>
  <Lines>0</Lines>
  <Paragraphs>0</Paragraphs>
  <TotalTime>17</TotalTime>
  <ScaleCrop>false</ScaleCrop>
  <LinksUpToDate>false</LinksUpToDate>
  <CharactersWithSpaces>2662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2025-07-14T02:48:00Z</dcterms:created>
  <dc:creator>Administrator</dc:creator>
  <cp:lastModifiedBy>海风</cp:lastModifiedBy>
  <dcterms:modified xsi:type="dcterms:W3CDTF">2025-07-23T08:00:57Z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68C9139FBD6647978C6EBF0A0F783A79</vt:lpwstr>
  </property>
  <property fmtid="{D5CDD505-2E9C-101B-9397-08002B2CF9AE}" pid="4" name="KSOTemplateDocerSaveRecord">
    <vt:lpwstr>eyJoZGlkIjoiZWM1NzNiZGYyYjBiNzdiYWQ3NzhlNjBjOTE4YzJjNzgiLCJ1c2VySWQiOiI0Mzk2NjQ2NTMifQ==</vt:lpwstr>
  </property>
</Properties>
</file>