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F63E9">
      <w:pPr>
        <w:snapToGrid w:val="0"/>
        <w:spacing w:line="360" w:lineRule="auto"/>
        <w:jc w:val="center"/>
        <w:outlineLvl w:val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采购需求</w:t>
      </w:r>
    </w:p>
    <w:p w14:paraId="5AB40433">
      <w:pPr>
        <w:numPr>
          <w:ilvl w:val="0"/>
          <w:numId w:val="0"/>
        </w:numPr>
        <w:snapToGrid w:val="0"/>
        <w:spacing w:before="40" w:line="360" w:lineRule="auto"/>
        <w:jc w:val="left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1、基本概况</w:t>
      </w:r>
    </w:p>
    <w:p w14:paraId="6C5DBD30">
      <w:pPr>
        <w:numPr>
          <w:ilvl w:val="0"/>
          <w:numId w:val="0"/>
        </w:numPr>
        <w:snapToGrid w:val="0"/>
        <w:spacing w:before="40" w:line="360" w:lineRule="auto"/>
        <w:ind w:firstLine="600" w:firstLineChars="200"/>
        <w:jc w:val="left"/>
        <w:rPr>
          <w:color w:val="FF000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zh-CN"/>
        </w:rPr>
        <w:t>舒城县人民医院空气消毒机常规配件及维保服务采购项目（第二次），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主要包括以下清单中的采购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内容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，投标人报价清单中不符合采购清单中的要求视为无效报价。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本项目服务期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年，总限价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15万元。</w:t>
      </w:r>
    </w:p>
    <w:p w14:paraId="0E816B09">
      <w:pPr>
        <w:numPr>
          <w:ilvl w:val="0"/>
          <w:numId w:val="0"/>
        </w:numPr>
        <w:snapToGrid w:val="0"/>
        <w:spacing w:before="40" w:line="360" w:lineRule="auto"/>
        <w:jc w:val="left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zh-CN"/>
        </w:rPr>
      </w:pPr>
      <w:bookmarkStart w:id="0" w:name="_Toc4514"/>
      <w:bookmarkStart w:id="1" w:name="_Toc24918"/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2、采购明细表</w:t>
      </w:r>
      <w:bookmarkEnd w:id="0"/>
      <w:bookmarkEnd w:id="1"/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75"/>
        <w:gridCol w:w="1035"/>
        <w:gridCol w:w="546"/>
        <w:gridCol w:w="701"/>
        <w:gridCol w:w="3985"/>
        <w:gridCol w:w="736"/>
        <w:gridCol w:w="856"/>
      </w:tblGrid>
      <w:tr w14:paraId="08D47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4F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8D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81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45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37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AD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BE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4C2B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1" w:hRule="atLeast"/>
          <w:jc w:val="center"/>
        </w:trPr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1A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9E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专用紫外线灯管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BB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51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2340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D696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1、采用低压汞蒸气放电，特殊石英玻璃管制成。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2、无臭氧型，灯管功率根据医院提供产品型号配置。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3、紫外线波长253.7nm，单支紫外线辐照强度≥90（μw/cm2）  。                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4、对化脓性球菌、肠道致病菌及空气中常见细菌有很强的杀灭作用。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5、使用寿命5000h。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★6、提供灯管证件和卫生安全评价报告。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5B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50元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4F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据实结算</w:t>
            </w:r>
          </w:p>
        </w:tc>
      </w:tr>
      <w:tr w14:paraId="3DC91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0" w:hRule="atLeast"/>
          <w:jc w:val="center"/>
        </w:trPr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50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FB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快插式电感镇流器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60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24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D550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1、用电要求220V 功率 24-36W，根据医院提供机器型号配置。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2、功率因数≥0.9，带异常保护功能。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6D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30元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E31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据实结算</w:t>
            </w:r>
          </w:p>
        </w:tc>
      </w:tr>
      <w:tr w14:paraId="3514B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1" w:hRule="atLeast"/>
          <w:jc w:val="center"/>
        </w:trPr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63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E3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过滤网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BF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01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062E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1、尺寸按照医院提供设备型号配置。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2、尼龙过滤网，过滤毛发及大颗粒物等。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3、净化过滤棉：一面白色，一面黑色过滤微小颗粒物。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4、加工工艺：尼龙过滤网与净化过滤棉采用缝纫机加工而成。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E6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30元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CE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据实结算</w:t>
            </w:r>
          </w:p>
        </w:tc>
      </w:tr>
      <w:tr w14:paraId="28D92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1" w:hRule="atLeast"/>
          <w:jc w:val="center"/>
        </w:trPr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7B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68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日常维护服务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4D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/季度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65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AEA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1、机器外壳及机器内清洁除尘、机器内滤网清洗，必要时更换滤网。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2、拆机检测紫外线灯管、整流器、臭氧发生器使用情况，如老化、损坏、紫外线强度、臭氧浓度达不到要求，需更换相应配件。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3、检查机器等离子体（如具备）是否工作正常，清洁保养。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4、检查机器工作时间是否准确，调节功能按钮是否工作正常。挂件、外壳是否牢固。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★5、提供本地化服务，机器调试、紧急故障维修须24H内到场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解决，提供两台移动式空气消毒机备用。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6、开机率：保证全年开机率不低于95％。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★7、做好维护记录，每季度出具科室签字确认的维护清单报告。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8、维修过程中差旅费、人工费均由服务方自行承担。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67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10元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BA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约200台，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据实结算</w:t>
            </w:r>
          </w:p>
        </w:tc>
      </w:tr>
    </w:tbl>
    <w:p w14:paraId="09943F7E">
      <w:pPr>
        <w:pStyle w:val="2"/>
        <w:rPr>
          <w:rFonts w:hint="eastAsia" w:ascii="宋体" w:hAnsi="宋体" w:eastAsia="宋体"/>
          <w:b/>
          <w:color w:val="FF0000"/>
          <w:sz w:val="24"/>
          <w:szCs w:val="18"/>
          <w:highlight w:val="none"/>
        </w:rPr>
      </w:pPr>
    </w:p>
    <w:p w14:paraId="74C6D02B">
      <w:pPr>
        <w:pStyle w:val="2"/>
        <w:rPr>
          <w:rFonts w:hint="eastAsia" w:ascii="宋体" w:hAnsi="宋体" w:eastAsia="宋体"/>
          <w:b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="宋体" w:hAnsi="宋体" w:eastAsia="宋体"/>
          <w:b/>
          <w:color w:val="auto"/>
          <w:sz w:val="24"/>
          <w:szCs w:val="18"/>
          <w:highlight w:val="none"/>
          <w:lang w:val="en-US" w:eastAsia="zh-CN"/>
        </w:rPr>
        <w:t>注：1.上述配件须与医院现有空气消毒机（江苏巨光牌壁挂式KT-B100、KT-B80、B-1000、B-800、B-600，移动式KT-G100、KT-G120、Y-1000等型号），紫外线杀菌灯配套使用，否则投标无效。2. “★”参数有1条负偏离或非“★”参数负偏离情形＞3条，视作无效响应。</w:t>
      </w:r>
    </w:p>
    <w:p w14:paraId="73A2EBC0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DF3CF9"/>
    <w:rsid w:val="59D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出段落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2025-07-17T08:04:00Z</dcterms:created>
  <dc:creator>ゞ無效←反怼</dc:creator>
  <cp:lastModifiedBy>ゞ無效←反怼</cp:lastModifiedBy>
  <dcterms:modified xsi:type="dcterms:W3CDTF">2025-07-17T08:05:16Z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7CBE8847025E4E8A934636C18F070D06_11</vt:lpwstr>
  </property>
  <property fmtid="{D5CDD505-2E9C-101B-9397-08002B2CF9AE}" pid="4" name="KSOTemplateDocerSaveRecord">
    <vt:lpwstr>eyJoZGlkIjoiYmYyNzVkMjI3M2NmNTAwYzZiNGNhZDZkYTU0M2M5NzgiLCJ1c2VySWQiOiIyMzEwNTE2NDAifQ==</vt:lpwstr>
  </property>
</Properties>
</file>