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F63E9">
      <w:pPr>
        <w:snapToGrid w:val="0"/>
        <w:spacing w:line="360" w:lineRule="auto"/>
        <w:jc w:val="center"/>
        <w:outlineLvl w:val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采购需求</w:t>
      </w:r>
    </w:p>
    <w:p w14:paraId="42A8A5E7">
      <w:pPr>
        <w:pStyle w:val="8"/>
        <w:widowControl/>
        <w:kinsoku w:val="0"/>
        <w:autoSpaceDE w:val="0"/>
        <w:autoSpaceDN w:val="0"/>
        <w:adjustRightInd w:val="0"/>
        <w:snapToGrid w:val="0"/>
        <w:spacing w:before="62" w:beforeLines="20" w:after="62" w:afterLines="20" w:line="600" w:lineRule="exact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r>
        <w:rPr>
          <w:rFonts w:hint="eastAsia" w:ascii="仿宋" w:hAnsi="仿宋" w:eastAsia="仿宋" w:cs="仿宋"/>
          <w:snapToGrid w:val="0"/>
          <w:kern w:val="0"/>
          <w:sz w:val="30"/>
          <w:szCs w:val="30"/>
        </w:rPr>
        <w:t>一、</w:t>
      </w:r>
      <w:r>
        <w:rPr>
          <w:rFonts w:ascii="仿宋" w:hAnsi="仿宋" w:eastAsia="仿宋" w:cs="仿宋"/>
          <w:snapToGrid w:val="0"/>
          <w:kern w:val="0"/>
          <w:sz w:val="30"/>
          <w:szCs w:val="30"/>
        </w:rPr>
        <w:t>货物清单及规格参数</w:t>
      </w:r>
    </w:p>
    <w:p w14:paraId="2D6AD885">
      <w:pPr>
        <w:pStyle w:val="2"/>
        <w:rPr>
          <w:color w:val="4874CB" w:themeColor="accent1"/>
          <w14:textFill>
            <w14:solidFill>
              <w14:schemeClr w14:val="accent1"/>
            </w14:solidFill>
          </w14:textFill>
        </w:rPr>
      </w:pPr>
    </w:p>
    <w:tbl>
      <w:tblPr>
        <w:tblStyle w:val="5"/>
        <w:tblW w:w="945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2520"/>
        <w:gridCol w:w="3678"/>
        <w:gridCol w:w="675"/>
        <w:gridCol w:w="919"/>
        <w:gridCol w:w="1078"/>
      </w:tblGrid>
      <w:tr w14:paraId="0C267D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109C71">
            <w:pPr>
              <w:widowControl/>
              <w:jc w:val="center"/>
              <w:textAlignment w:val="center"/>
              <w:rPr>
                <w:rFonts w:ascii="仿宋" w:hAnsi="仿宋" w:eastAsia="仿宋" w:cs="仿宋"/>
                <w:snapToGrid w:val="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napToGrid w:val="0"/>
                <w:kern w:val="0"/>
                <w:sz w:val="30"/>
                <w:szCs w:val="30"/>
              </w:rPr>
              <w:t>序号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CA0D24">
            <w:pPr>
              <w:widowControl/>
              <w:jc w:val="center"/>
              <w:textAlignment w:val="center"/>
              <w:rPr>
                <w:rFonts w:ascii="仿宋" w:hAnsi="仿宋" w:eastAsia="仿宋" w:cs="仿宋"/>
                <w:snapToGrid w:val="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napToGrid w:val="0"/>
                <w:kern w:val="0"/>
                <w:sz w:val="30"/>
                <w:szCs w:val="30"/>
              </w:rPr>
              <w:t>品名</w:t>
            </w:r>
          </w:p>
        </w:tc>
        <w:tc>
          <w:tcPr>
            <w:tcW w:w="3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ADFA74">
            <w:pPr>
              <w:widowControl/>
              <w:jc w:val="center"/>
              <w:textAlignment w:val="center"/>
              <w:rPr>
                <w:rFonts w:ascii="仿宋" w:hAnsi="仿宋" w:eastAsia="仿宋" w:cs="仿宋"/>
                <w:snapToGrid w:val="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napToGrid w:val="0"/>
                <w:kern w:val="0"/>
                <w:sz w:val="30"/>
                <w:szCs w:val="30"/>
              </w:rPr>
              <w:t>主要技术参数或需求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92DB6B">
            <w:pPr>
              <w:widowControl/>
              <w:jc w:val="center"/>
              <w:textAlignment w:val="center"/>
              <w:rPr>
                <w:rFonts w:ascii="仿宋" w:hAnsi="仿宋" w:eastAsia="仿宋" w:cs="仿宋"/>
                <w:snapToGrid w:val="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napToGrid w:val="0"/>
                <w:kern w:val="0"/>
                <w:sz w:val="30"/>
                <w:szCs w:val="30"/>
              </w:rPr>
              <w:t>单位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559781">
            <w:pPr>
              <w:widowControl/>
              <w:jc w:val="center"/>
              <w:textAlignment w:val="center"/>
              <w:rPr>
                <w:rFonts w:ascii="仿宋" w:hAnsi="仿宋" w:eastAsia="仿宋" w:cs="仿宋"/>
                <w:snapToGrid w:val="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napToGrid w:val="0"/>
                <w:kern w:val="0"/>
                <w:sz w:val="30"/>
                <w:szCs w:val="30"/>
              </w:rPr>
              <w:t>数量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150C11">
            <w:pPr>
              <w:widowControl/>
              <w:jc w:val="center"/>
              <w:textAlignment w:val="center"/>
              <w:rPr>
                <w:rFonts w:ascii="仿宋" w:hAnsi="仿宋" w:eastAsia="仿宋" w:cs="仿宋"/>
                <w:snapToGrid w:val="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napToGrid w:val="0"/>
                <w:kern w:val="0"/>
                <w:sz w:val="30"/>
                <w:szCs w:val="30"/>
              </w:rPr>
              <w:t>最高限价 （</w:t>
            </w:r>
            <w:r>
              <w:rPr>
                <w:rFonts w:hint="eastAsia" w:ascii="仿宋" w:hAnsi="仿宋" w:eastAsia="仿宋" w:cs="仿宋"/>
                <w:snapToGrid w:val="0"/>
                <w:kern w:val="0"/>
                <w:sz w:val="30"/>
                <w:szCs w:val="30"/>
                <w:lang w:val="en-US" w:eastAsia="zh-CN"/>
              </w:rPr>
              <w:t>元</w:t>
            </w:r>
            <w:r>
              <w:rPr>
                <w:rFonts w:hint="eastAsia" w:ascii="仿宋" w:hAnsi="仿宋" w:eastAsia="仿宋" w:cs="仿宋"/>
                <w:snapToGrid w:val="0"/>
                <w:kern w:val="0"/>
                <w:sz w:val="30"/>
                <w:szCs w:val="30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kern w:val="0"/>
                <w:sz w:val="30"/>
                <w:szCs w:val="30"/>
                <w:lang w:val="en-US" w:eastAsia="zh-CN"/>
              </w:rPr>
              <w:t>人</w:t>
            </w:r>
            <w:r>
              <w:rPr>
                <w:rFonts w:hint="eastAsia" w:ascii="仿宋" w:hAnsi="仿宋" w:eastAsia="仿宋" w:cs="仿宋"/>
                <w:snapToGrid w:val="0"/>
                <w:kern w:val="0"/>
                <w:sz w:val="30"/>
                <w:szCs w:val="30"/>
              </w:rPr>
              <w:t>）</w:t>
            </w:r>
          </w:p>
        </w:tc>
      </w:tr>
      <w:tr w14:paraId="4FF0F2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0E4A4E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z w:val="30"/>
                <w:szCs w:val="30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1DEE5E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护士鞋</w:t>
            </w:r>
          </w:p>
        </w:tc>
        <w:tc>
          <w:tcPr>
            <w:tcW w:w="367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CC186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鞋面：白色软牛皮，质地柔韧、光面，平均厚度达1.4mm以上，结实耐穿，耐酸碱、耐腐蚀、易清洁。</w:t>
            </w:r>
          </w:p>
          <w:p w14:paraId="40BAC329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内里：白色，网布内里，耐脏、吸汗、防臭、抗菌、不褪色，透气性能良好。</w:t>
            </w:r>
          </w:p>
          <w:p w14:paraId="03400152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鞋垫：采用天然乳胶，有足够的弹性，吸汗、抗菌、透气。</w:t>
            </w:r>
          </w:p>
          <w:p w14:paraId="73088A49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鞋底：加防滑贴底，具备防滑、静音、耐磨、耐腐蚀。</w:t>
            </w:r>
          </w:p>
          <w:p w14:paraId="40A7DDC3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鞋跟：后跟坡跟，高度2-3cm。</w:t>
            </w:r>
          </w:p>
          <w:p w14:paraId="5074C59B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感官质量：鞋帮、鞋里、鞋底、鞋跟等部位无明显缺陷。缝线针码均匀、线道整齐，无跳线、断线、翻线、开线、并线、重针及缝线越轨等。</w:t>
            </w:r>
          </w:p>
          <w:p w14:paraId="13DB949A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物理机械性能：耐折4万次，折后帮面无裂面、分层，外底耐磨性能，磨痕长度不大于15mm。</w:t>
            </w:r>
          </w:p>
          <w:p w14:paraId="54725F44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胶水：采用环保胶水，减少有毒有害气体。</w:t>
            </w:r>
          </w:p>
          <w:p w14:paraId="42ECAEA1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产品质量符合国家质量标准：QB/T 1002-2015《皮鞋》包装。</w:t>
            </w:r>
          </w:p>
        </w:tc>
        <w:tc>
          <w:tcPr>
            <w:tcW w:w="6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F0F36D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双</w:t>
            </w:r>
          </w:p>
        </w:tc>
        <w:tc>
          <w:tcPr>
            <w:tcW w:w="9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4C740F">
            <w:pPr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5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66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DBAE75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90</w:t>
            </w:r>
          </w:p>
        </w:tc>
      </w:tr>
    </w:tbl>
    <w:p w14:paraId="15A6DA48">
      <w:pPr>
        <w:rPr>
          <w:rFonts w:hint="eastAsia" w:ascii="仿宋" w:hAnsi="仿宋" w:eastAsia="仿宋" w:cs="仿宋"/>
          <w:sz w:val="30"/>
          <w:szCs w:val="30"/>
        </w:rPr>
      </w:pPr>
    </w:p>
    <w:p w14:paraId="348E8A75">
      <w:pPr>
        <w:widowControl/>
        <w:numPr>
          <w:ilvl w:val="255"/>
          <w:numId w:val="0"/>
        </w:numPr>
        <w:ind w:firstLine="560" w:firstLineChars="200"/>
        <w:rPr>
          <w:rFonts w:ascii="仿宋" w:hAnsi="仿宋" w:eastAsia="仿宋" w:cs="仿宋"/>
          <w:sz w:val="28"/>
          <w:szCs w:val="28"/>
        </w:rPr>
      </w:pPr>
    </w:p>
    <w:p w14:paraId="11F4E21A">
      <w:pPr>
        <w:widowControl/>
        <w:numPr>
          <w:ilvl w:val="255"/>
          <w:numId w:val="0"/>
        </w:numPr>
        <w:ind w:firstLine="560" w:firstLineChars="200"/>
        <w:rPr>
          <w:rFonts w:ascii="仿宋" w:hAnsi="仿宋" w:eastAsia="仿宋" w:cs="仿宋"/>
          <w:sz w:val="28"/>
          <w:szCs w:val="28"/>
        </w:rPr>
      </w:pPr>
    </w:p>
    <w:p w14:paraId="75C0D36A">
      <w:pPr>
        <w:snapToGrid w:val="0"/>
        <w:spacing w:line="360" w:lineRule="auto"/>
        <w:jc w:val="center"/>
        <w:outlineLvl w:val="0"/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</w:pPr>
    </w:p>
    <w:p w14:paraId="1339137A">
      <w:pPr>
        <w:snapToGrid w:val="0"/>
        <w:spacing w:line="360" w:lineRule="auto"/>
        <w:jc w:val="center"/>
        <w:outlineLvl w:val="0"/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</w:pPr>
    </w:p>
    <w:p w14:paraId="0056E812">
      <w:pPr>
        <w:snapToGrid w:val="0"/>
        <w:spacing w:line="360" w:lineRule="auto"/>
        <w:jc w:val="center"/>
        <w:outlineLvl w:val="0"/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</w:pPr>
    </w:p>
    <w:p w14:paraId="3E4A2DEE">
      <w:pPr>
        <w:snapToGrid w:val="0"/>
        <w:spacing w:line="360" w:lineRule="auto"/>
        <w:jc w:val="center"/>
        <w:outlineLvl w:val="0"/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</w:pPr>
    </w:p>
    <w:p w14:paraId="70D28898">
      <w:pPr>
        <w:snapToGrid w:val="0"/>
        <w:spacing w:line="360" w:lineRule="auto"/>
        <w:jc w:val="center"/>
        <w:outlineLvl w:val="0"/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</w:pPr>
    </w:p>
    <w:p w14:paraId="6F01BC8E">
      <w:pPr>
        <w:snapToGrid w:val="0"/>
        <w:spacing w:line="360" w:lineRule="auto"/>
        <w:jc w:val="center"/>
        <w:outlineLvl w:val="0"/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</w:pPr>
      <w:bookmarkStart w:id="0" w:name="_GoBack"/>
      <w:bookmarkEnd w:id="0"/>
    </w:p>
    <w:p w14:paraId="512E1CD7">
      <w:pPr>
        <w:snapToGrid w:val="0"/>
        <w:spacing w:line="360" w:lineRule="auto"/>
        <w:jc w:val="center"/>
        <w:outlineLvl w:val="0"/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</w:pPr>
    </w:p>
    <w:tbl>
      <w:tblPr>
        <w:tblStyle w:val="5"/>
        <w:tblW w:w="945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2793"/>
        <w:gridCol w:w="3405"/>
        <w:gridCol w:w="675"/>
        <w:gridCol w:w="919"/>
        <w:gridCol w:w="1078"/>
      </w:tblGrid>
      <w:tr w14:paraId="7308C6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1347D4"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27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0C5D91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冬季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护士鞋</w:t>
            </w:r>
          </w:p>
        </w:tc>
        <w:tc>
          <w:tcPr>
            <w:tcW w:w="34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934424"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鞋面：通常采用天然优质的软牛皮，质地柔韧，透气性强，舒适大方，易于打理。牛皮厚度平均为1.2mm-1.4mm，部分款式采用EVA材质‌。</w:t>
            </w:r>
          </w:p>
          <w:p w14:paraId="72F66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内里：内里加绒设计，提供额外的保暖效果，适合冬季使用‌‌。</w:t>
            </w:r>
          </w:p>
          <w:p w14:paraId="4BF72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  <w:t>‌鞋垫‌：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采用天然乳胶海绵外贴头层猪皮垫面，脚弓处有半月形海绵支撑，鞋掌部位有特殊设计的按摩凸点，以减轻足部疲劳‌。</w:t>
            </w:r>
          </w:p>
          <w:p w14:paraId="58DDF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  <w:t>‌防滑设计‌：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鞋底采用橡胶贴底或特殊止滑刻纹设计，确保在湿滑地面行走时的安全性‌。</w:t>
            </w:r>
          </w:p>
          <w:p w14:paraId="26FA4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  <w:t>‌缓震设计‌：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部分款式采用双气垫鞋底技术，提供良好的缓震效果，减轻长时间站立带来的肌肉酸痛‌。‌</w:t>
            </w:r>
          </w:p>
          <w:p w14:paraId="6B3C3E26"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  <w:t>‌支撑性‌：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鞋垫和鞋底设计符合人体工程学，提供良好的足弓支撑，减少长时间站立带来的疲劳感‌。</w:t>
            </w:r>
          </w:p>
          <w:p w14:paraId="4360F07F"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  <w:t>‌耐磨性‌：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鞋底采用耐磨橡胶材质，确保鞋子的耐用性和使用寿命</w:t>
            </w: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。</w:t>
            </w:r>
          </w:p>
          <w:p w14:paraId="036FC6AB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产品质量符合国家质量标准：QB/T 1002-2015《皮鞋》包装。</w:t>
            </w:r>
          </w:p>
        </w:tc>
        <w:tc>
          <w:tcPr>
            <w:tcW w:w="6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C03614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双</w:t>
            </w:r>
          </w:p>
        </w:tc>
        <w:tc>
          <w:tcPr>
            <w:tcW w:w="9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DB963A"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33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B00596"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90</w:t>
            </w:r>
          </w:p>
        </w:tc>
      </w:tr>
    </w:tbl>
    <w:p w14:paraId="0EF94CED">
      <w:pPr>
        <w:pStyle w:val="8"/>
        <w:widowControl/>
        <w:kinsoku w:val="0"/>
        <w:autoSpaceDE w:val="0"/>
        <w:autoSpaceDN w:val="0"/>
        <w:adjustRightInd w:val="0"/>
        <w:snapToGrid w:val="0"/>
        <w:spacing w:before="62" w:beforeLines="20" w:after="62" w:afterLines="20" w:line="600" w:lineRule="exact"/>
        <w:textAlignment w:val="baseline"/>
        <w:rPr>
          <w:rFonts w:hint="default" w:ascii="仿宋" w:hAnsi="仿宋" w:eastAsia="仿宋" w:cs="仿宋"/>
          <w:snapToGrid w:val="0"/>
          <w:kern w:val="0"/>
          <w:sz w:val="30"/>
          <w:szCs w:val="30"/>
          <w:lang w:val="en-US" w:eastAsia="zh-CN"/>
        </w:rPr>
      </w:pPr>
    </w:p>
    <w:p w14:paraId="0F25F130">
      <w:pPr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备注：1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.</w:t>
      </w:r>
      <w:r>
        <w:rPr>
          <w:rFonts w:ascii="仿宋" w:hAnsi="仿宋" w:eastAsia="仿宋" w:cs="仿宋"/>
          <w:sz w:val="30"/>
          <w:szCs w:val="30"/>
        </w:rPr>
        <w:t>本采购需求提供的货物规格、技术参数仅作为说明， 供应商在投标中可以选用替代标准，但这些替代标准要相当于或优于本询价文件中技术参数要求的标准，以满足采购人的需求。</w:t>
      </w:r>
    </w:p>
    <w:p w14:paraId="49EB3C15">
      <w:pPr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.</w:t>
      </w:r>
      <w:r>
        <w:rPr>
          <w:rFonts w:ascii="仿宋" w:hAnsi="仿宋" w:eastAsia="仿宋" w:cs="仿宋"/>
          <w:sz w:val="30"/>
          <w:szCs w:val="30"/>
        </w:rPr>
        <w:t>上述技术参数不允许出现负偏离，未提供或提供的证明资料无法佐证技术参数的，可能导致投标无效。</w:t>
      </w:r>
    </w:p>
    <w:p w14:paraId="1C24CCB3">
      <w:pPr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3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.</w:t>
      </w:r>
      <w:r>
        <w:rPr>
          <w:rFonts w:ascii="仿宋" w:hAnsi="仿宋" w:eastAsia="仿宋" w:cs="仿宋"/>
          <w:sz w:val="30"/>
          <w:szCs w:val="30"/>
        </w:rPr>
        <w:t>成交供应商合同签订前须提供样式齐全的男、女款护士鞋样品，经采购人确认后方可进行批量生产。</w:t>
      </w:r>
    </w:p>
    <w:p w14:paraId="20025407">
      <w:pPr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4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.</w:t>
      </w:r>
      <w:r>
        <w:rPr>
          <w:rFonts w:ascii="仿宋" w:hAnsi="仿宋" w:eastAsia="仿宋" w:cs="仿宋"/>
          <w:sz w:val="30"/>
          <w:szCs w:val="30"/>
        </w:rPr>
        <w:t>护士鞋按双单独包装（尺码和男、女款数量由采购人提供，按供货数量据实结算），包装整洁无破损，由于不适当的包装而造成货物有任何损坏、丢失由成交供应商承担。</w:t>
      </w:r>
    </w:p>
    <w:p w14:paraId="0DF0A8CF">
      <w:pPr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5.</w:t>
      </w:r>
      <w:r>
        <w:rPr>
          <w:rFonts w:ascii="仿宋" w:hAnsi="仿宋" w:eastAsia="仿宋" w:cs="仿宋"/>
          <w:sz w:val="30"/>
          <w:szCs w:val="30"/>
        </w:rPr>
        <w:t>成交供应商所供产品须按询价文件及响应文件所述进行售后服务，未尽之处按现行国家“三包”规定执行。供货完成3个月内，成交供应商须对因尺码、质量问题（非人为损坏）护士鞋提供免费更换服务，采购人不再支付任何费用。</w:t>
      </w:r>
    </w:p>
    <w:p w14:paraId="1DE561E1">
      <w:pPr>
        <w:snapToGrid w:val="0"/>
        <w:spacing w:line="360" w:lineRule="auto"/>
        <w:jc w:val="center"/>
        <w:outlineLvl w:val="0"/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</w:pPr>
    </w:p>
    <w:p w14:paraId="2B074E59"/>
    <w:sectPr>
      <w:footerReference r:id="rId3" w:type="default"/>
      <w:pgSz w:w="11850" w:h="16783"/>
      <w:pgMar w:top="1134" w:right="1361" w:bottom="1134" w:left="136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FB0E54">
    <w:pPr>
      <w:pStyle w:val="4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28</w:t>
    </w:r>
    <w:r>
      <w:rPr>
        <w:rStyle w:val="7"/>
      </w:rPr>
      <w:fldChar w:fldCharType="end"/>
    </w:r>
  </w:p>
  <w:p w14:paraId="5FD9BBF0">
    <w:pPr>
      <w:pStyle w:val="4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A9554E"/>
    <w:rsid w:val="3EA9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目录 71"/>
    <w:basedOn w:val="1"/>
    <w:next w:val="1"/>
    <w:qFormat/>
    <w:uiPriority w:val="0"/>
    <w:pPr>
      <w:ind w:left="2520"/>
    </w:pPr>
    <w:rPr>
      <w:rFonts w:ascii="Calibri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7">
    <w:name w:val="page number"/>
    <w:basedOn w:val="6"/>
    <w:qFormat/>
    <w:uiPriority w:val="0"/>
  </w:style>
  <w:style w:type="paragraph" w:customStyle="1" w:styleId="8">
    <w:name w:val="Char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2025-03-24T07:38:00Z</dcterms:created>
  <dc:creator>ゞ無效←反怼</dc:creator>
  <cp:lastModifiedBy>ゞ無效←反怼</cp:lastModifiedBy>
  <dcterms:modified xsi:type="dcterms:W3CDTF">2025-03-24T07:38:45Z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6DD2D976D81E4FCBBEC7A71D88D28C15_11</vt:lpwstr>
  </property>
  <property fmtid="{D5CDD505-2E9C-101B-9397-08002B2CF9AE}" pid="4" name="KSOTemplateDocerSaveRecord">
    <vt:lpwstr>eyJoZGlkIjoiYmYyNzVkMjI3M2NmNTAwYzZiNGNhZDZkYTU0M2M5NzgiLCJ1c2VySWQiOiIyMzEwNTE2NDAifQ==</vt:lpwstr>
  </property>
</Properties>
</file>