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789DA1">
      <w:pPr>
        <w:pStyle w:val="3"/>
        <w:numPr>
          <w:numId w:val="0"/>
        </w:numPr>
        <w:spacing w:before="0" w:after="0" w:line="560" w:lineRule="exact"/>
        <w:jc w:val="center"/>
        <w:rPr>
          <w:rFonts w:hint="eastAsia" w:ascii="宋体" w:hAnsi="宋体" w:eastAsia="宋体" w:cs="宋体"/>
          <w:color w:val="auto"/>
          <w:sz w:val="28"/>
          <w:szCs w:val="28"/>
          <w:highlight w:val="none"/>
        </w:rPr>
      </w:pPr>
      <w:bookmarkStart w:id="0" w:name="_Toc26511"/>
      <w:bookmarkStart w:id="1" w:name="_Toc363199273"/>
      <w:r>
        <w:rPr>
          <w:rFonts w:hint="eastAsia" w:ascii="宋体" w:hAnsi="宋体" w:eastAsia="宋体" w:cs="宋体"/>
          <w:color w:val="auto"/>
          <w:sz w:val="28"/>
          <w:szCs w:val="28"/>
          <w:highlight w:val="none"/>
        </w:rPr>
        <w:t>采购需求</w:t>
      </w:r>
      <w:bookmarkEnd w:id="0"/>
    </w:p>
    <w:p w14:paraId="13E63E33">
      <w:pPr>
        <w:pStyle w:val="3"/>
        <w:widowControl/>
        <w:adjustRightInd/>
        <w:spacing w:before="0" w:after="0"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一、项目概况</w:t>
      </w:r>
    </w:p>
    <w:p w14:paraId="5F389787">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了保障业务系统电子签名安全，实现电子病历合法化，舒城县人民医院依据《卫生系统电子认证服务管理办法（试行）》等政策要求及电子病历评级考核对电子签名标准规范要求，已经建设医护技人员电子签名认证体系，为了提升患者就诊体验，实现在各类告知书、知情同意书、检查同意书等病历文书上进行手写电子签名，现拟采购一家供应商提供就诊患者移动手写签名服务。</w:t>
      </w:r>
    </w:p>
    <w:p w14:paraId="4DBF2859">
      <w:pPr>
        <w:pStyle w:val="3"/>
        <w:widowControl/>
        <w:adjustRightInd/>
        <w:spacing w:before="0" w:after="0"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二、采购需求</w:t>
      </w:r>
    </w:p>
    <w:p w14:paraId="2D982E15">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1、整体建设目标及需求</w:t>
      </w:r>
    </w:p>
    <w:p w14:paraId="25A1E962">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★（1）建设医院患者移动手写签名服务体系，面向就诊患者提供移动手写板签名方式，在各类告知书、知情同意书、检查同意书等病历文书上进行移动手写签名，提升患者就诊体验。</w:t>
      </w:r>
    </w:p>
    <w:p w14:paraId="27673EC0">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★（2）信息系统对接要求：此次所投产品须实现与采购人现有的信息系统对接，最终达到符合电子病历评级评审要求,中标人应积极配合业务系统厂商共同推进业务系统改造工作的落实。</w:t>
      </w:r>
    </w:p>
    <w:p w14:paraId="20279FA5">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★(3)本次项目所需的云服务器资源由中标方自行提供，医院不再另行支付费用。</w:t>
      </w:r>
    </w:p>
    <w:p w14:paraId="16FDC133">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★（4）本次所投《患者签名指纹手写签名屏》需要包含联网签名所需的移动流量卡，流量包应满足日常使用需求。</w:t>
      </w:r>
    </w:p>
    <w:p w14:paraId="7C1E349C">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★（5）本项目报价应包含第三方接口等其他一切费用。</w:t>
      </w:r>
    </w:p>
    <w:p w14:paraId="076AD87C">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★（6）本项目免费维保期后每年维保费用(含本项目建设的所有内容包括软件维护、硬件、签名证书服务费、流量费和服务器的租赁费）</w:t>
      </w:r>
      <w:r>
        <w:rPr>
          <w:rFonts w:hint="eastAsia" w:ascii="宋体" w:hAnsi="宋体" w:cs="宋体"/>
          <w:color w:val="auto"/>
          <w:sz w:val="24"/>
          <w:szCs w:val="24"/>
          <w:highlight w:val="none"/>
          <w:lang w:val="en-US" w:eastAsia="zh-CN"/>
        </w:rPr>
        <w:t>不超过</w:t>
      </w:r>
      <w:r>
        <w:rPr>
          <w:rFonts w:hint="eastAsia" w:ascii="宋体" w:hAnsi="宋体" w:cs="宋体"/>
          <w:color w:val="auto"/>
          <w:sz w:val="24"/>
          <w:szCs w:val="24"/>
          <w:highlight w:val="none"/>
        </w:rPr>
        <w:t>合同</w:t>
      </w:r>
      <w:r>
        <w:rPr>
          <w:rFonts w:hint="eastAsia" w:ascii="宋体" w:hAnsi="宋体" w:cs="宋体"/>
          <w:color w:val="auto"/>
          <w:sz w:val="24"/>
          <w:szCs w:val="24"/>
          <w:highlight w:val="none"/>
          <w:lang w:val="en-US" w:eastAsia="zh-CN"/>
        </w:rPr>
        <w:t>总价</w:t>
      </w:r>
      <w:r>
        <w:rPr>
          <w:rFonts w:hint="eastAsia" w:ascii="宋体" w:hAnsi="宋体" w:cs="宋体"/>
          <w:color w:val="auto"/>
          <w:sz w:val="24"/>
          <w:szCs w:val="24"/>
          <w:highlight w:val="none"/>
        </w:rPr>
        <w:t>的10%。</w:t>
      </w:r>
    </w:p>
    <w:p w14:paraId="3C9D4601">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2、项目采购清单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559"/>
        <w:gridCol w:w="4683"/>
        <w:gridCol w:w="1005"/>
        <w:gridCol w:w="945"/>
      </w:tblGrid>
      <w:tr w14:paraId="2F3E6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60130339">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559" w:type="dxa"/>
            <w:vAlign w:val="center"/>
          </w:tcPr>
          <w:p w14:paraId="4024ED79">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功能点</w:t>
            </w:r>
          </w:p>
        </w:tc>
        <w:tc>
          <w:tcPr>
            <w:tcW w:w="4683" w:type="dxa"/>
            <w:vAlign w:val="center"/>
          </w:tcPr>
          <w:p w14:paraId="697DC147">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功能概述</w:t>
            </w:r>
          </w:p>
        </w:tc>
        <w:tc>
          <w:tcPr>
            <w:tcW w:w="1005" w:type="dxa"/>
            <w:vAlign w:val="center"/>
          </w:tcPr>
          <w:p w14:paraId="34454DDE">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单位</w:t>
            </w:r>
          </w:p>
        </w:tc>
        <w:tc>
          <w:tcPr>
            <w:tcW w:w="945" w:type="dxa"/>
            <w:vAlign w:val="center"/>
          </w:tcPr>
          <w:p w14:paraId="7F628E21">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数量</w:t>
            </w:r>
          </w:p>
        </w:tc>
      </w:tr>
      <w:tr w14:paraId="66E0B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49B87F5D">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559" w:type="dxa"/>
            <w:vAlign w:val="center"/>
          </w:tcPr>
          <w:p w14:paraId="7A04F85C">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手写信息数字签名系统</w:t>
            </w:r>
          </w:p>
        </w:tc>
        <w:tc>
          <w:tcPr>
            <w:tcW w:w="4683" w:type="dxa"/>
          </w:tcPr>
          <w:p w14:paraId="7A70C573">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面向患者或家属群体提供数字证书及签名服务，实现患者/家属对电子化知情文书的可信、安全、合法有效的电子签名</w:t>
            </w:r>
          </w:p>
        </w:tc>
        <w:tc>
          <w:tcPr>
            <w:tcW w:w="1005" w:type="dxa"/>
            <w:vAlign w:val="center"/>
          </w:tcPr>
          <w:p w14:paraId="03620003">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套</w:t>
            </w:r>
          </w:p>
        </w:tc>
        <w:tc>
          <w:tcPr>
            <w:tcW w:w="945" w:type="dxa"/>
            <w:vAlign w:val="center"/>
          </w:tcPr>
          <w:p w14:paraId="27D77EC5">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r>
      <w:tr w14:paraId="3CE61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6DA9AE00">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559" w:type="dxa"/>
            <w:vAlign w:val="center"/>
          </w:tcPr>
          <w:p w14:paraId="7399ECA2">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电子病历移动签署系统</w:t>
            </w:r>
          </w:p>
        </w:tc>
        <w:tc>
          <w:tcPr>
            <w:tcW w:w="4683" w:type="dxa"/>
          </w:tcPr>
          <w:p w14:paraId="3B66CD7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针对患者或家属签署无纸化的主要难点与问题，实现对患者及患者家属信息采集完成电子病历移动签署，助推医院病历无纸化进程</w:t>
            </w:r>
          </w:p>
        </w:tc>
        <w:tc>
          <w:tcPr>
            <w:tcW w:w="1005" w:type="dxa"/>
            <w:vAlign w:val="center"/>
          </w:tcPr>
          <w:p w14:paraId="5EAADF2C">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套</w:t>
            </w:r>
          </w:p>
        </w:tc>
        <w:tc>
          <w:tcPr>
            <w:tcW w:w="945" w:type="dxa"/>
            <w:vAlign w:val="center"/>
          </w:tcPr>
          <w:p w14:paraId="54399744">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r>
      <w:tr w14:paraId="75D5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52E0DE50">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559" w:type="dxa"/>
            <w:vAlign w:val="center"/>
          </w:tcPr>
          <w:p w14:paraId="222D3AB9">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患者签名指纹手写签名屏</w:t>
            </w:r>
          </w:p>
        </w:tc>
        <w:tc>
          <w:tcPr>
            <w:tcW w:w="4683" w:type="dxa"/>
            <w:vAlign w:val="center"/>
          </w:tcPr>
          <w:p w14:paraId="62C2E87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通过采集患者手写签名笔迹，实现患者的移动手写签名。</w:t>
            </w:r>
          </w:p>
        </w:tc>
        <w:tc>
          <w:tcPr>
            <w:tcW w:w="1005" w:type="dxa"/>
            <w:vAlign w:val="center"/>
          </w:tcPr>
          <w:p w14:paraId="60F37677">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台</w:t>
            </w:r>
          </w:p>
        </w:tc>
        <w:tc>
          <w:tcPr>
            <w:tcW w:w="945" w:type="dxa"/>
            <w:vAlign w:val="center"/>
          </w:tcPr>
          <w:p w14:paraId="499DA675">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106</w:t>
            </w:r>
          </w:p>
        </w:tc>
      </w:tr>
      <w:tr w14:paraId="1377B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14:paraId="34A1B20B">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559" w:type="dxa"/>
            <w:vAlign w:val="center"/>
          </w:tcPr>
          <w:p w14:paraId="3296B6DF">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患者签名证书服务</w:t>
            </w:r>
          </w:p>
        </w:tc>
        <w:tc>
          <w:tcPr>
            <w:tcW w:w="4683" w:type="dxa"/>
          </w:tcPr>
          <w:p w14:paraId="73EABDB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签名应用中的患者/家属一次性数字证书认证服务</w:t>
            </w:r>
          </w:p>
        </w:tc>
        <w:tc>
          <w:tcPr>
            <w:tcW w:w="1005" w:type="dxa"/>
            <w:vAlign w:val="center"/>
          </w:tcPr>
          <w:p w14:paraId="312982DC">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套/年</w:t>
            </w:r>
          </w:p>
        </w:tc>
        <w:tc>
          <w:tcPr>
            <w:tcW w:w="945" w:type="dxa"/>
            <w:vAlign w:val="center"/>
          </w:tcPr>
          <w:p w14:paraId="3EC9E212">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r>
    </w:tbl>
    <w:p w14:paraId="7F9EF28C">
      <w:pPr>
        <w:widowControl/>
        <w:spacing w:line="360" w:lineRule="auto"/>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2.1</w:t>
      </w:r>
      <w:r>
        <w:rPr>
          <w:rFonts w:hint="eastAsia" w:ascii="宋体" w:hAnsi="宋体" w:cs="宋体"/>
          <w:color w:val="auto"/>
          <w:sz w:val="24"/>
          <w:szCs w:val="24"/>
          <w:highlight w:val="none"/>
        </w:rPr>
        <w:t>手写信息数字签名系统</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892"/>
        <w:gridCol w:w="6315"/>
      </w:tblGrid>
      <w:tr w14:paraId="6FDF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66A6D7E8">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892" w:type="dxa"/>
            <w:tcBorders>
              <w:top w:val="single" w:color="auto" w:sz="4" w:space="0"/>
              <w:left w:val="single" w:color="auto" w:sz="4" w:space="0"/>
              <w:bottom w:val="single" w:color="auto" w:sz="4" w:space="0"/>
              <w:right w:val="single" w:color="auto" w:sz="4" w:space="0"/>
            </w:tcBorders>
            <w:vAlign w:val="center"/>
          </w:tcPr>
          <w:p w14:paraId="47B5C100">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功能点</w:t>
            </w:r>
          </w:p>
        </w:tc>
        <w:tc>
          <w:tcPr>
            <w:tcW w:w="6315" w:type="dxa"/>
            <w:tcBorders>
              <w:top w:val="single" w:color="auto" w:sz="4" w:space="0"/>
              <w:left w:val="single" w:color="auto" w:sz="4" w:space="0"/>
              <w:bottom w:val="single" w:color="auto" w:sz="4" w:space="0"/>
              <w:right w:val="single" w:color="auto" w:sz="4" w:space="0"/>
            </w:tcBorders>
            <w:vAlign w:val="center"/>
          </w:tcPr>
          <w:p w14:paraId="05D041B7">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功能描述</w:t>
            </w:r>
          </w:p>
        </w:tc>
      </w:tr>
      <w:tr w14:paraId="4109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70BC0C6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892" w:type="dxa"/>
            <w:tcBorders>
              <w:top w:val="single" w:color="auto" w:sz="4" w:space="0"/>
              <w:left w:val="single" w:color="auto" w:sz="4" w:space="0"/>
              <w:bottom w:val="single" w:color="auto" w:sz="4" w:space="0"/>
              <w:right w:val="single" w:color="auto" w:sz="4" w:space="0"/>
            </w:tcBorders>
            <w:vAlign w:val="center"/>
          </w:tcPr>
          <w:p w14:paraId="2FBFE8B3">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数据加密摆渡</w:t>
            </w:r>
          </w:p>
        </w:tc>
        <w:tc>
          <w:tcPr>
            <w:tcW w:w="6315" w:type="dxa"/>
            <w:tcBorders>
              <w:top w:val="single" w:color="auto" w:sz="4" w:space="0"/>
              <w:left w:val="single" w:color="auto" w:sz="4" w:space="0"/>
              <w:bottom w:val="single" w:color="auto" w:sz="4" w:space="0"/>
              <w:right w:val="single" w:color="auto" w:sz="4" w:space="0"/>
            </w:tcBorders>
            <w:vAlign w:val="center"/>
          </w:tcPr>
          <w:p w14:paraId="105F839B">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提供医院内外网数据加密处理，加密数据摆渡功能；</w:t>
            </w:r>
          </w:p>
        </w:tc>
      </w:tr>
      <w:tr w14:paraId="4DE7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61BE5466">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892" w:type="dxa"/>
            <w:tcBorders>
              <w:top w:val="single" w:color="auto" w:sz="4" w:space="0"/>
              <w:left w:val="single" w:color="auto" w:sz="4" w:space="0"/>
              <w:bottom w:val="single" w:color="auto" w:sz="4" w:space="0"/>
              <w:right w:val="single" w:color="auto" w:sz="4" w:space="0"/>
            </w:tcBorders>
            <w:vAlign w:val="center"/>
          </w:tcPr>
          <w:p w14:paraId="53275832">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断网补偿</w:t>
            </w:r>
          </w:p>
        </w:tc>
        <w:tc>
          <w:tcPr>
            <w:tcW w:w="6315" w:type="dxa"/>
            <w:tcBorders>
              <w:top w:val="single" w:color="auto" w:sz="4" w:space="0"/>
              <w:left w:val="single" w:color="auto" w:sz="4" w:space="0"/>
              <w:bottom w:val="single" w:color="auto" w:sz="4" w:space="0"/>
              <w:right w:val="single" w:color="auto" w:sz="4" w:space="0"/>
            </w:tcBorders>
            <w:vAlign w:val="center"/>
          </w:tcPr>
          <w:p w14:paraId="2871C2F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提供断网补救措施，以便于在断网情况下发生的业务数据有记录并可在恢复网络时完成业务流程；</w:t>
            </w:r>
          </w:p>
        </w:tc>
      </w:tr>
      <w:tr w14:paraId="30F7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2A44EFD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892" w:type="dxa"/>
            <w:tcBorders>
              <w:top w:val="single" w:color="auto" w:sz="4" w:space="0"/>
              <w:left w:val="single" w:color="auto" w:sz="4" w:space="0"/>
              <w:bottom w:val="single" w:color="auto" w:sz="4" w:space="0"/>
              <w:right w:val="single" w:color="auto" w:sz="4" w:space="0"/>
            </w:tcBorders>
            <w:vAlign w:val="center"/>
          </w:tcPr>
          <w:p w14:paraId="6C0C3CF9">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时间源接入</w:t>
            </w:r>
          </w:p>
        </w:tc>
        <w:tc>
          <w:tcPr>
            <w:tcW w:w="6315" w:type="dxa"/>
            <w:tcBorders>
              <w:top w:val="single" w:color="auto" w:sz="4" w:space="0"/>
              <w:left w:val="single" w:color="auto" w:sz="4" w:space="0"/>
              <w:bottom w:val="single" w:color="auto" w:sz="4" w:space="0"/>
              <w:right w:val="single" w:color="auto" w:sz="4" w:space="0"/>
            </w:tcBorders>
            <w:vAlign w:val="center"/>
          </w:tcPr>
          <w:p w14:paraId="178A427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支持权威国家时间源接入；</w:t>
            </w:r>
          </w:p>
        </w:tc>
      </w:tr>
      <w:tr w14:paraId="431D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11F747E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892" w:type="dxa"/>
            <w:tcBorders>
              <w:top w:val="single" w:color="auto" w:sz="4" w:space="0"/>
              <w:left w:val="single" w:color="auto" w:sz="4" w:space="0"/>
              <w:bottom w:val="single" w:color="auto" w:sz="4" w:space="0"/>
              <w:right w:val="single" w:color="auto" w:sz="4" w:space="0"/>
            </w:tcBorders>
            <w:vAlign w:val="center"/>
          </w:tcPr>
          <w:p w14:paraId="65E1B21F">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签名自动生成</w:t>
            </w:r>
          </w:p>
        </w:tc>
        <w:tc>
          <w:tcPr>
            <w:tcW w:w="6315" w:type="dxa"/>
            <w:tcBorders>
              <w:top w:val="single" w:color="auto" w:sz="4" w:space="0"/>
              <w:left w:val="single" w:color="auto" w:sz="4" w:space="0"/>
              <w:bottom w:val="single" w:color="auto" w:sz="4" w:space="0"/>
              <w:right w:val="single" w:color="auto" w:sz="4" w:space="0"/>
            </w:tcBorders>
            <w:vAlign w:val="center"/>
          </w:tcPr>
          <w:p w14:paraId="2D6CA7C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满足用户手写签名自动生成和采集服务；应满足用户手写签章图片云端生成、云端下发、云端存储； </w:t>
            </w:r>
          </w:p>
        </w:tc>
      </w:tr>
      <w:tr w14:paraId="0544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52066338">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892" w:type="dxa"/>
            <w:tcBorders>
              <w:top w:val="single" w:color="auto" w:sz="4" w:space="0"/>
              <w:left w:val="single" w:color="auto" w:sz="4" w:space="0"/>
              <w:bottom w:val="single" w:color="auto" w:sz="4" w:space="0"/>
              <w:right w:val="single" w:color="auto" w:sz="4" w:space="0"/>
            </w:tcBorders>
            <w:vAlign w:val="center"/>
          </w:tcPr>
          <w:p w14:paraId="17D57A4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云端独立储存</w:t>
            </w:r>
          </w:p>
        </w:tc>
        <w:tc>
          <w:tcPr>
            <w:tcW w:w="6315" w:type="dxa"/>
            <w:tcBorders>
              <w:top w:val="single" w:color="auto" w:sz="4" w:space="0"/>
              <w:left w:val="single" w:color="auto" w:sz="4" w:space="0"/>
              <w:bottom w:val="single" w:color="auto" w:sz="4" w:space="0"/>
              <w:right w:val="single" w:color="auto" w:sz="4" w:space="0"/>
            </w:tcBorders>
            <w:vAlign w:val="center"/>
          </w:tcPr>
          <w:p w14:paraId="7DFD259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满足签名数据、用户个人电子证书云端独立存储的功能；</w:t>
            </w:r>
          </w:p>
        </w:tc>
      </w:tr>
      <w:tr w14:paraId="66B5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198BFDE9">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892" w:type="dxa"/>
            <w:tcBorders>
              <w:top w:val="single" w:color="auto" w:sz="4" w:space="0"/>
              <w:left w:val="single" w:color="auto" w:sz="4" w:space="0"/>
              <w:bottom w:val="single" w:color="auto" w:sz="4" w:space="0"/>
              <w:right w:val="single" w:color="auto" w:sz="4" w:space="0"/>
            </w:tcBorders>
            <w:vAlign w:val="center"/>
          </w:tcPr>
          <w:p w14:paraId="3439AEB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多种部署方式</w:t>
            </w:r>
          </w:p>
        </w:tc>
        <w:tc>
          <w:tcPr>
            <w:tcW w:w="6315" w:type="dxa"/>
            <w:tcBorders>
              <w:top w:val="single" w:color="auto" w:sz="4" w:space="0"/>
              <w:left w:val="single" w:color="auto" w:sz="4" w:space="0"/>
              <w:bottom w:val="single" w:color="auto" w:sz="4" w:space="0"/>
              <w:right w:val="single" w:color="auto" w:sz="4" w:space="0"/>
            </w:tcBorders>
            <w:vAlign w:val="center"/>
          </w:tcPr>
          <w:p w14:paraId="25ED7207">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满足服务端在专有服务器和虚拟机等多种部署方式；</w:t>
            </w:r>
          </w:p>
        </w:tc>
      </w:tr>
      <w:tr w14:paraId="6E906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5022A543">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892" w:type="dxa"/>
            <w:tcBorders>
              <w:top w:val="single" w:color="auto" w:sz="4" w:space="0"/>
              <w:left w:val="single" w:color="auto" w:sz="4" w:space="0"/>
              <w:bottom w:val="single" w:color="auto" w:sz="4" w:space="0"/>
              <w:right w:val="single" w:color="auto" w:sz="4" w:space="0"/>
            </w:tcBorders>
            <w:vAlign w:val="center"/>
          </w:tcPr>
          <w:p w14:paraId="244F55E3">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其他签名实名认证方案</w:t>
            </w:r>
          </w:p>
        </w:tc>
        <w:tc>
          <w:tcPr>
            <w:tcW w:w="6315" w:type="dxa"/>
            <w:tcBorders>
              <w:top w:val="single" w:color="auto" w:sz="4" w:space="0"/>
              <w:left w:val="single" w:color="auto" w:sz="4" w:space="0"/>
              <w:bottom w:val="single" w:color="auto" w:sz="4" w:space="0"/>
              <w:right w:val="single" w:color="auto" w:sz="4" w:space="0"/>
            </w:tcBorders>
            <w:vAlign w:val="center"/>
          </w:tcPr>
          <w:p w14:paraId="12183BC9">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应提供除采购指定的签名方式外，在不增加费用的前提下，提供其他切实可行的签名认证解决方案，并提供证明材料包括已应用的截图等。（此项内容因在采购需求中不能确定详细规格或者具体要求，故本项内容依据供应商响应文件及现场磋商所承诺的内容，由磋商小组进行综合评审、排名、打分。）</w:t>
            </w:r>
          </w:p>
        </w:tc>
      </w:tr>
      <w:tr w14:paraId="38A1B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14:paraId="63D37563">
            <w:pPr>
              <w:adjustRightInd w:val="0"/>
              <w:snapToGrid w:val="0"/>
              <w:spacing w:line="360" w:lineRule="auto"/>
              <w:jc w:val="center"/>
              <w:rPr>
                <w:rFonts w:hint="eastAsia" w:ascii="宋体" w:hAnsi="宋体" w:cs="宋体"/>
                <w:color w:val="auto"/>
                <w:sz w:val="24"/>
                <w:szCs w:val="24"/>
                <w:highlight w:val="none"/>
              </w:rPr>
            </w:pPr>
            <w:bookmarkStart w:id="2" w:name="OLE_LINK1"/>
            <w:r>
              <w:rPr>
                <w:rFonts w:hint="eastAsia" w:ascii="宋体" w:hAnsi="宋体" w:cs="宋体"/>
                <w:color w:val="auto"/>
                <w:sz w:val="24"/>
                <w:szCs w:val="24"/>
                <w:highlight w:val="none"/>
              </w:rPr>
              <w:t>▲</w:t>
            </w:r>
            <w:bookmarkEnd w:id="2"/>
            <w:r>
              <w:rPr>
                <w:rFonts w:hint="eastAsia" w:ascii="宋体" w:hAnsi="宋体" w:cs="宋体"/>
                <w:color w:val="auto"/>
                <w:sz w:val="24"/>
                <w:szCs w:val="24"/>
                <w:highlight w:val="none"/>
              </w:rPr>
              <w:t>8</w:t>
            </w:r>
          </w:p>
        </w:tc>
        <w:tc>
          <w:tcPr>
            <w:tcW w:w="1892" w:type="dxa"/>
            <w:tcBorders>
              <w:top w:val="single" w:color="auto" w:sz="4" w:space="0"/>
              <w:left w:val="single" w:color="auto" w:sz="4" w:space="0"/>
              <w:bottom w:val="single" w:color="auto" w:sz="4" w:space="0"/>
              <w:right w:val="single" w:color="auto" w:sz="4" w:space="0"/>
            </w:tcBorders>
            <w:vAlign w:val="center"/>
          </w:tcPr>
          <w:p w14:paraId="049AE796">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系统对接</w:t>
            </w:r>
          </w:p>
        </w:tc>
        <w:tc>
          <w:tcPr>
            <w:tcW w:w="6315" w:type="dxa"/>
            <w:tcBorders>
              <w:top w:val="single" w:color="auto" w:sz="4" w:space="0"/>
              <w:left w:val="single" w:color="auto" w:sz="4" w:space="0"/>
              <w:bottom w:val="single" w:color="auto" w:sz="4" w:space="0"/>
              <w:right w:val="single" w:color="auto" w:sz="4" w:space="0"/>
            </w:tcBorders>
            <w:vAlign w:val="center"/>
          </w:tcPr>
          <w:p w14:paraId="1CF79EA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能够与部署在院内的移动电子签名系统对接，获取待签名的电子病历、住院单据、知情同意书等电子文件；且支持从签名屏中通过文书模板直接发起文书创建，脱离电脑与业务系统通过签名屏完成签署流程。</w:t>
            </w:r>
          </w:p>
        </w:tc>
      </w:tr>
    </w:tbl>
    <w:p w14:paraId="2DB95F2E">
      <w:pPr>
        <w:widowControl/>
        <w:spacing w:line="360" w:lineRule="auto"/>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zh-CN"/>
        </w:rPr>
        <w:t>电子病历移动签署系统</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06"/>
        <w:gridCol w:w="6330"/>
      </w:tblGrid>
      <w:tr w14:paraId="258B3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0A1F7257">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906" w:type="dxa"/>
            <w:tcBorders>
              <w:top w:val="single" w:color="auto" w:sz="4" w:space="0"/>
              <w:left w:val="single" w:color="auto" w:sz="4" w:space="0"/>
              <w:bottom w:val="single" w:color="auto" w:sz="4" w:space="0"/>
              <w:right w:val="single" w:color="auto" w:sz="4" w:space="0"/>
            </w:tcBorders>
            <w:vAlign w:val="center"/>
          </w:tcPr>
          <w:p w14:paraId="30EA1A83">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功能点</w:t>
            </w:r>
          </w:p>
        </w:tc>
        <w:tc>
          <w:tcPr>
            <w:tcW w:w="6330" w:type="dxa"/>
            <w:tcBorders>
              <w:top w:val="single" w:color="auto" w:sz="4" w:space="0"/>
              <w:left w:val="single" w:color="auto" w:sz="4" w:space="0"/>
              <w:bottom w:val="single" w:color="auto" w:sz="4" w:space="0"/>
              <w:right w:val="single" w:color="auto" w:sz="4" w:space="0"/>
            </w:tcBorders>
          </w:tcPr>
          <w:p w14:paraId="71B3BBD1">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功能描述</w:t>
            </w:r>
          </w:p>
        </w:tc>
      </w:tr>
      <w:tr w14:paraId="25D8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5D2B48A5">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906" w:type="dxa"/>
            <w:tcBorders>
              <w:top w:val="single" w:color="auto" w:sz="4" w:space="0"/>
              <w:left w:val="single" w:color="auto" w:sz="4" w:space="0"/>
              <w:bottom w:val="single" w:color="auto" w:sz="4" w:space="0"/>
              <w:right w:val="single" w:color="auto" w:sz="4" w:space="0"/>
            </w:tcBorders>
            <w:vAlign w:val="center"/>
          </w:tcPr>
          <w:p w14:paraId="485156B0">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用户管理平台</w:t>
            </w:r>
          </w:p>
        </w:tc>
        <w:tc>
          <w:tcPr>
            <w:tcW w:w="6330" w:type="dxa"/>
            <w:tcBorders>
              <w:top w:val="single" w:color="auto" w:sz="4" w:space="0"/>
              <w:left w:val="single" w:color="auto" w:sz="4" w:space="0"/>
              <w:bottom w:val="single" w:color="auto" w:sz="4" w:space="0"/>
              <w:right w:val="single" w:color="auto" w:sz="4" w:space="0"/>
            </w:tcBorders>
          </w:tcPr>
          <w:p w14:paraId="741E2A85">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提供平台用户管理模块，超级管理员可自行添加平台用户并分配权限；</w:t>
            </w:r>
          </w:p>
        </w:tc>
      </w:tr>
      <w:tr w14:paraId="60D5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451E894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906" w:type="dxa"/>
            <w:tcBorders>
              <w:top w:val="single" w:color="auto" w:sz="4" w:space="0"/>
              <w:left w:val="single" w:color="auto" w:sz="4" w:space="0"/>
              <w:bottom w:val="single" w:color="auto" w:sz="4" w:space="0"/>
              <w:right w:val="single" w:color="auto" w:sz="4" w:space="0"/>
            </w:tcBorders>
            <w:vAlign w:val="center"/>
          </w:tcPr>
          <w:p w14:paraId="1E4B2C12">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用户自注册</w:t>
            </w:r>
          </w:p>
        </w:tc>
        <w:tc>
          <w:tcPr>
            <w:tcW w:w="6330" w:type="dxa"/>
            <w:tcBorders>
              <w:top w:val="single" w:color="auto" w:sz="4" w:space="0"/>
              <w:left w:val="single" w:color="auto" w:sz="4" w:space="0"/>
              <w:bottom w:val="single" w:color="auto" w:sz="4" w:space="0"/>
              <w:right w:val="single" w:color="auto" w:sz="4" w:space="0"/>
            </w:tcBorders>
          </w:tcPr>
          <w:p w14:paraId="46E296B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提供用户自注册功能，便于医师用户自行进行注册申请；</w:t>
            </w:r>
          </w:p>
        </w:tc>
      </w:tr>
      <w:tr w14:paraId="3DBF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5C87655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906" w:type="dxa"/>
            <w:tcBorders>
              <w:top w:val="single" w:color="auto" w:sz="4" w:space="0"/>
              <w:left w:val="single" w:color="auto" w:sz="4" w:space="0"/>
              <w:bottom w:val="single" w:color="auto" w:sz="4" w:space="0"/>
              <w:right w:val="single" w:color="auto" w:sz="4" w:space="0"/>
            </w:tcBorders>
            <w:vAlign w:val="center"/>
          </w:tcPr>
          <w:p w14:paraId="7BDA98BB">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批量同步</w:t>
            </w:r>
          </w:p>
        </w:tc>
        <w:tc>
          <w:tcPr>
            <w:tcW w:w="6330" w:type="dxa"/>
            <w:tcBorders>
              <w:top w:val="single" w:color="auto" w:sz="4" w:space="0"/>
              <w:left w:val="single" w:color="auto" w:sz="4" w:space="0"/>
              <w:bottom w:val="single" w:color="auto" w:sz="4" w:space="0"/>
              <w:right w:val="single" w:color="auto" w:sz="4" w:space="0"/>
            </w:tcBorders>
          </w:tcPr>
          <w:p w14:paraId="4F8692B5">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提供医生信息批量同步，支持对医生信息的查看、修改，支持签章功能停用/启用的功能；</w:t>
            </w:r>
          </w:p>
        </w:tc>
      </w:tr>
      <w:tr w14:paraId="49767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2E0FC306">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906" w:type="dxa"/>
            <w:tcBorders>
              <w:top w:val="single" w:color="auto" w:sz="4" w:space="0"/>
              <w:left w:val="single" w:color="auto" w:sz="4" w:space="0"/>
              <w:bottom w:val="single" w:color="auto" w:sz="4" w:space="0"/>
              <w:right w:val="single" w:color="auto" w:sz="4" w:space="0"/>
            </w:tcBorders>
            <w:vAlign w:val="center"/>
          </w:tcPr>
          <w:p w14:paraId="614BA56F">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基础功能配置</w:t>
            </w:r>
          </w:p>
        </w:tc>
        <w:tc>
          <w:tcPr>
            <w:tcW w:w="6330" w:type="dxa"/>
            <w:tcBorders>
              <w:top w:val="single" w:color="auto" w:sz="4" w:space="0"/>
              <w:left w:val="single" w:color="auto" w:sz="4" w:space="0"/>
              <w:bottom w:val="single" w:color="auto" w:sz="4" w:space="0"/>
              <w:right w:val="single" w:color="auto" w:sz="4" w:space="0"/>
            </w:tcBorders>
          </w:tcPr>
          <w:p w14:paraId="084686DB">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满足基础功能配置，支持对执业地点、科室的维护，支持自动签名时限规则的管理；</w:t>
            </w:r>
          </w:p>
        </w:tc>
      </w:tr>
      <w:tr w14:paraId="168E3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0F23AD85">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906" w:type="dxa"/>
            <w:tcBorders>
              <w:top w:val="single" w:color="auto" w:sz="4" w:space="0"/>
              <w:left w:val="single" w:color="auto" w:sz="4" w:space="0"/>
              <w:bottom w:val="single" w:color="auto" w:sz="4" w:space="0"/>
              <w:right w:val="single" w:color="auto" w:sz="4" w:space="0"/>
            </w:tcBorders>
            <w:vAlign w:val="center"/>
          </w:tcPr>
          <w:p w14:paraId="3BEB7431">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角色管理</w:t>
            </w:r>
          </w:p>
        </w:tc>
        <w:tc>
          <w:tcPr>
            <w:tcW w:w="6330" w:type="dxa"/>
            <w:tcBorders>
              <w:top w:val="single" w:color="auto" w:sz="4" w:space="0"/>
              <w:left w:val="single" w:color="auto" w:sz="4" w:space="0"/>
              <w:bottom w:val="single" w:color="auto" w:sz="4" w:space="0"/>
              <w:right w:val="single" w:color="auto" w:sz="4" w:space="0"/>
            </w:tcBorders>
          </w:tcPr>
          <w:p w14:paraId="388796F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根据工作需要自定义增加角色，支持不同角色具有不同的权限；</w:t>
            </w:r>
          </w:p>
        </w:tc>
      </w:tr>
      <w:tr w14:paraId="2404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6975EE20">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906" w:type="dxa"/>
            <w:tcBorders>
              <w:top w:val="single" w:color="auto" w:sz="4" w:space="0"/>
              <w:left w:val="single" w:color="auto" w:sz="4" w:space="0"/>
              <w:bottom w:val="single" w:color="auto" w:sz="4" w:space="0"/>
              <w:right w:val="single" w:color="auto" w:sz="4" w:space="0"/>
            </w:tcBorders>
            <w:vAlign w:val="center"/>
          </w:tcPr>
          <w:p w14:paraId="45228E3A">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签名数据查询</w:t>
            </w:r>
          </w:p>
        </w:tc>
        <w:tc>
          <w:tcPr>
            <w:tcW w:w="6330" w:type="dxa"/>
            <w:tcBorders>
              <w:top w:val="single" w:color="auto" w:sz="4" w:space="0"/>
              <w:left w:val="single" w:color="auto" w:sz="4" w:space="0"/>
              <w:bottom w:val="single" w:color="auto" w:sz="4" w:space="0"/>
              <w:right w:val="single" w:color="auto" w:sz="4" w:space="0"/>
            </w:tcBorders>
          </w:tcPr>
          <w:p w14:paraId="4BBAC66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支持按日期类型、起止时间、数据状态、签名人等内容进行查询；</w:t>
            </w:r>
          </w:p>
        </w:tc>
      </w:tr>
      <w:tr w14:paraId="10DA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6602DD2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906" w:type="dxa"/>
            <w:tcBorders>
              <w:top w:val="single" w:color="auto" w:sz="4" w:space="0"/>
              <w:left w:val="single" w:color="auto" w:sz="4" w:space="0"/>
              <w:bottom w:val="single" w:color="auto" w:sz="4" w:space="0"/>
              <w:right w:val="single" w:color="auto" w:sz="4" w:space="0"/>
            </w:tcBorders>
            <w:vAlign w:val="center"/>
          </w:tcPr>
          <w:p w14:paraId="31727985">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数据状态展示</w:t>
            </w:r>
          </w:p>
        </w:tc>
        <w:tc>
          <w:tcPr>
            <w:tcW w:w="6330" w:type="dxa"/>
            <w:tcBorders>
              <w:top w:val="single" w:color="auto" w:sz="4" w:space="0"/>
              <w:left w:val="single" w:color="auto" w:sz="4" w:space="0"/>
              <w:bottom w:val="single" w:color="auto" w:sz="4" w:space="0"/>
              <w:right w:val="single" w:color="auto" w:sz="4" w:space="0"/>
            </w:tcBorders>
          </w:tcPr>
          <w:p w14:paraId="7D5315F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提供显示待审核、已审核、已退回、作废等数据状态；</w:t>
            </w:r>
          </w:p>
        </w:tc>
      </w:tr>
      <w:tr w14:paraId="2766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4B9D91F9">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1906" w:type="dxa"/>
            <w:tcBorders>
              <w:top w:val="single" w:color="auto" w:sz="4" w:space="0"/>
              <w:left w:val="single" w:color="auto" w:sz="4" w:space="0"/>
              <w:bottom w:val="single" w:color="auto" w:sz="4" w:space="0"/>
              <w:right w:val="single" w:color="auto" w:sz="4" w:space="0"/>
            </w:tcBorders>
            <w:vAlign w:val="center"/>
          </w:tcPr>
          <w:p w14:paraId="21B7C0BA">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用户签章管理</w:t>
            </w:r>
          </w:p>
        </w:tc>
        <w:tc>
          <w:tcPr>
            <w:tcW w:w="6330" w:type="dxa"/>
            <w:tcBorders>
              <w:top w:val="single" w:color="auto" w:sz="4" w:space="0"/>
              <w:left w:val="single" w:color="auto" w:sz="4" w:space="0"/>
              <w:bottom w:val="single" w:color="auto" w:sz="4" w:space="0"/>
              <w:right w:val="single" w:color="auto" w:sz="4" w:space="0"/>
            </w:tcBorders>
          </w:tcPr>
          <w:p w14:paraId="1B23F2E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提供用户签章管理模块，支持签章的批量审核、签章查看、签章修改以及签章上传；</w:t>
            </w:r>
          </w:p>
        </w:tc>
      </w:tr>
      <w:tr w14:paraId="5FCC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208D8A4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1906" w:type="dxa"/>
            <w:tcBorders>
              <w:top w:val="single" w:color="auto" w:sz="4" w:space="0"/>
              <w:left w:val="single" w:color="auto" w:sz="4" w:space="0"/>
              <w:bottom w:val="single" w:color="auto" w:sz="4" w:space="0"/>
              <w:right w:val="single" w:color="auto" w:sz="4" w:space="0"/>
            </w:tcBorders>
            <w:vAlign w:val="center"/>
          </w:tcPr>
          <w:p w14:paraId="6794D219">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签名数据管理</w:t>
            </w:r>
          </w:p>
        </w:tc>
        <w:tc>
          <w:tcPr>
            <w:tcW w:w="6330" w:type="dxa"/>
            <w:tcBorders>
              <w:top w:val="single" w:color="auto" w:sz="4" w:space="0"/>
              <w:left w:val="single" w:color="auto" w:sz="4" w:space="0"/>
              <w:bottom w:val="single" w:color="auto" w:sz="4" w:space="0"/>
              <w:right w:val="single" w:color="auto" w:sz="4" w:space="0"/>
            </w:tcBorders>
          </w:tcPr>
          <w:p w14:paraId="51480AC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提供签名数据管理模块，支持签名数据查询、查看等功能；</w:t>
            </w:r>
          </w:p>
        </w:tc>
      </w:tr>
      <w:tr w14:paraId="7E99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73DC1B22">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1906" w:type="dxa"/>
            <w:tcBorders>
              <w:top w:val="single" w:color="auto" w:sz="4" w:space="0"/>
              <w:left w:val="single" w:color="auto" w:sz="4" w:space="0"/>
              <w:bottom w:val="single" w:color="auto" w:sz="4" w:space="0"/>
              <w:right w:val="single" w:color="auto" w:sz="4" w:space="0"/>
            </w:tcBorders>
            <w:vAlign w:val="center"/>
          </w:tcPr>
          <w:p w14:paraId="2F88EDF0">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统计分析</w:t>
            </w:r>
          </w:p>
        </w:tc>
        <w:tc>
          <w:tcPr>
            <w:tcW w:w="6330" w:type="dxa"/>
            <w:tcBorders>
              <w:top w:val="single" w:color="auto" w:sz="4" w:space="0"/>
              <w:left w:val="single" w:color="auto" w:sz="4" w:space="0"/>
              <w:bottom w:val="single" w:color="auto" w:sz="4" w:space="0"/>
              <w:right w:val="single" w:color="auto" w:sz="4" w:space="0"/>
            </w:tcBorders>
          </w:tcPr>
          <w:p w14:paraId="530E072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提供统计分析模块，支持证书发放、下载、更新的统计，支持按科室、执业地点、医生等维度的业务量统计；</w:t>
            </w:r>
          </w:p>
        </w:tc>
      </w:tr>
      <w:tr w14:paraId="655C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0C9B6D0D">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906" w:type="dxa"/>
            <w:tcBorders>
              <w:top w:val="single" w:color="auto" w:sz="4" w:space="0"/>
              <w:left w:val="single" w:color="auto" w:sz="4" w:space="0"/>
              <w:bottom w:val="single" w:color="auto" w:sz="4" w:space="0"/>
              <w:right w:val="single" w:color="auto" w:sz="4" w:space="0"/>
            </w:tcBorders>
            <w:vAlign w:val="center"/>
          </w:tcPr>
          <w:p w14:paraId="1D94B41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自动签名配置</w:t>
            </w:r>
          </w:p>
        </w:tc>
        <w:tc>
          <w:tcPr>
            <w:tcW w:w="6330" w:type="dxa"/>
            <w:tcBorders>
              <w:top w:val="single" w:color="auto" w:sz="4" w:space="0"/>
              <w:left w:val="single" w:color="auto" w:sz="4" w:space="0"/>
              <w:bottom w:val="single" w:color="auto" w:sz="4" w:space="0"/>
              <w:right w:val="single" w:color="auto" w:sz="4" w:space="0"/>
            </w:tcBorders>
          </w:tcPr>
          <w:p w14:paraId="246744A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支持自动签名时间可配置功能；</w:t>
            </w:r>
          </w:p>
        </w:tc>
      </w:tr>
    </w:tbl>
    <w:p w14:paraId="47F61C47">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2.3患者签名指纹手写签名屏</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8101"/>
      </w:tblGrid>
      <w:tr w14:paraId="263E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28216DAF">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4471" w:type="pct"/>
            <w:tcBorders>
              <w:top w:val="single" w:color="auto" w:sz="4" w:space="0"/>
              <w:left w:val="single" w:color="auto" w:sz="4" w:space="0"/>
              <w:bottom w:val="single" w:color="auto" w:sz="4" w:space="0"/>
              <w:right w:val="single" w:color="auto" w:sz="4" w:space="0"/>
            </w:tcBorders>
          </w:tcPr>
          <w:p w14:paraId="165B4B37">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功能描述</w:t>
            </w:r>
          </w:p>
        </w:tc>
      </w:tr>
      <w:tr w14:paraId="3DA0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4126ED8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4471" w:type="pct"/>
            <w:tcBorders>
              <w:top w:val="single" w:color="auto" w:sz="4" w:space="0"/>
              <w:left w:val="single" w:color="auto" w:sz="4" w:space="0"/>
              <w:bottom w:val="single" w:color="auto" w:sz="4" w:space="0"/>
              <w:right w:val="single" w:color="auto" w:sz="4" w:space="0"/>
            </w:tcBorders>
          </w:tcPr>
          <w:p w14:paraId="46EAACD7">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支持手写签名笔记采集，通过显示屏采集签名人签字笔迹，并支持查询回放；</w:t>
            </w:r>
          </w:p>
        </w:tc>
      </w:tr>
      <w:tr w14:paraId="14517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2D599CB2">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4471" w:type="pct"/>
            <w:tcBorders>
              <w:top w:val="single" w:color="auto" w:sz="4" w:space="0"/>
              <w:left w:val="single" w:color="auto" w:sz="4" w:space="0"/>
              <w:bottom w:val="single" w:color="auto" w:sz="4" w:space="0"/>
              <w:right w:val="single" w:color="auto" w:sz="4" w:space="0"/>
            </w:tcBorders>
          </w:tcPr>
          <w:p w14:paraId="3757D968">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支持行为证据采集，可选配身份证阅读模块、指纹仪等，进行采集照片、生物特征，形成签名行为的证据链</w:t>
            </w:r>
          </w:p>
        </w:tc>
      </w:tr>
      <w:tr w14:paraId="342B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704BB43D">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4471" w:type="pct"/>
            <w:tcBorders>
              <w:top w:val="single" w:color="auto" w:sz="4" w:space="0"/>
              <w:left w:val="single" w:color="auto" w:sz="4" w:space="0"/>
              <w:bottom w:val="single" w:color="auto" w:sz="4" w:space="0"/>
              <w:right w:val="single" w:color="auto" w:sz="4" w:space="0"/>
            </w:tcBorders>
          </w:tcPr>
          <w:p w14:paraId="6E4210E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支持手写批注采集，通过手写签名板获取签名人手写批注笔迹图片，支持多字多行批注，在签名文档上进行可视化展现；</w:t>
            </w:r>
          </w:p>
        </w:tc>
      </w:tr>
      <w:tr w14:paraId="28B3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1CA8D105">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4471" w:type="pct"/>
            <w:tcBorders>
              <w:top w:val="single" w:color="auto" w:sz="4" w:space="0"/>
              <w:left w:val="single" w:color="auto" w:sz="4" w:space="0"/>
              <w:bottom w:val="single" w:color="auto" w:sz="4" w:space="0"/>
              <w:right w:val="single" w:color="auto" w:sz="4" w:space="0"/>
            </w:tcBorders>
          </w:tcPr>
          <w:p w14:paraId="5B9C0D0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支持手写数字签名，用第三方CA中心颁发的数字证书，以签名人手写签名笔迹形态进行可视化展现；</w:t>
            </w:r>
          </w:p>
        </w:tc>
      </w:tr>
      <w:tr w14:paraId="5046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33B173B1">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4471" w:type="pct"/>
            <w:tcBorders>
              <w:top w:val="single" w:color="auto" w:sz="4" w:space="0"/>
              <w:left w:val="single" w:color="auto" w:sz="4" w:space="0"/>
              <w:bottom w:val="single" w:color="auto" w:sz="4" w:space="0"/>
              <w:right w:val="single" w:color="auto" w:sz="4" w:space="0"/>
            </w:tcBorders>
          </w:tcPr>
          <w:p w14:paraId="03EE80CC">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支持在PDF文档上找到想要签字的位置进行长按签字；</w:t>
            </w:r>
          </w:p>
        </w:tc>
      </w:tr>
      <w:tr w14:paraId="5FCB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43245E1A">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4471" w:type="pct"/>
            <w:tcBorders>
              <w:top w:val="single" w:color="auto" w:sz="4" w:space="0"/>
              <w:left w:val="single" w:color="auto" w:sz="4" w:space="0"/>
              <w:bottom w:val="single" w:color="auto" w:sz="4" w:space="0"/>
              <w:right w:val="single" w:color="auto" w:sz="4" w:space="0"/>
            </w:tcBorders>
          </w:tcPr>
          <w:p w14:paraId="79AAB6F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支持授权患者家属签名，同时支持配置患者家属身份信息采集内容；</w:t>
            </w:r>
          </w:p>
        </w:tc>
      </w:tr>
      <w:tr w14:paraId="5F1B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793B4A0D">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4471" w:type="pct"/>
            <w:tcBorders>
              <w:top w:val="single" w:color="auto" w:sz="4" w:space="0"/>
              <w:left w:val="single" w:color="auto" w:sz="4" w:space="0"/>
              <w:bottom w:val="single" w:color="auto" w:sz="4" w:space="0"/>
              <w:right w:val="single" w:color="auto" w:sz="4" w:space="0"/>
            </w:tcBorders>
          </w:tcPr>
          <w:p w14:paraId="00E8351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内置Android操作系统，处理器：≥4核、2.0Ghz，内存≥4G，存储≥64G，屏幕尺寸≥10.1英寸，显示分辨率≥1280 x 800 (16:10)，液晶模式：IPS LCD高清液晶屏，亮度≥250 cd/㎡，响应时间≤14ms，前置≥200万像素后置≥800万像素摄像头，支持WIFI,支持3G、4G信号；</w:t>
            </w:r>
          </w:p>
        </w:tc>
      </w:tr>
      <w:tr w14:paraId="22ED3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31E7FDFD">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4471" w:type="pct"/>
            <w:tcBorders>
              <w:top w:val="single" w:color="auto" w:sz="4" w:space="0"/>
              <w:left w:val="single" w:color="auto" w:sz="4" w:space="0"/>
              <w:bottom w:val="single" w:color="auto" w:sz="4" w:space="0"/>
              <w:right w:val="single" w:color="auto" w:sz="4" w:space="0"/>
            </w:tcBorders>
          </w:tcPr>
          <w:p w14:paraId="56FBC878">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电容型指纹，感应阵列≥256*288，分辨率≥500DPI；标配≥8000mAH电池；支持双频WiFi和蓝牙；</w:t>
            </w:r>
          </w:p>
        </w:tc>
      </w:tr>
      <w:tr w14:paraId="1CC5D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09AA6CA7">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c>
          <w:tcPr>
            <w:tcW w:w="4471" w:type="pct"/>
            <w:tcBorders>
              <w:top w:val="single" w:color="auto" w:sz="4" w:space="0"/>
              <w:left w:val="single" w:color="auto" w:sz="4" w:space="0"/>
              <w:bottom w:val="single" w:color="auto" w:sz="4" w:space="0"/>
              <w:right w:val="single" w:color="auto" w:sz="4" w:space="0"/>
            </w:tcBorders>
          </w:tcPr>
          <w:p w14:paraId="6A70335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内置APP应兼容主流移动终端，提供软件著作权登记证书，软件名称包含但不限于移动端</w:t>
            </w:r>
            <w:bookmarkStart w:id="3" w:name="OLE_LINK2"/>
            <w:r>
              <w:rPr>
                <w:rFonts w:hint="eastAsia" w:ascii="宋体" w:hAnsi="宋体" w:cs="宋体"/>
                <w:color w:val="auto"/>
                <w:sz w:val="24"/>
                <w:szCs w:val="24"/>
                <w:highlight w:val="none"/>
              </w:rPr>
              <w:t>认证签名</w:t>
            </w:r>
            <w:bookmarkEnd w:id="3"/>
            <w:r>
              <w:rPr>
                <w:rFonts w:hint="eastAsia" w:ascii="宋体" w:hAnsi="宋体" w:cs="宋体"/>
                <w:color w:val="auto"/>
                <w:sz w:val="24"/>
                <w:szCs w:val="24"/>
                <w:highlight w:val="none"/>
              </w:rPr>
              <w:t>字样，提供证书扫描件；</w:t>
            </w:r>
          </w:p>
        </w:tc>
      </w:tr>
      <w:tr w14:paraId="0D94D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1C3CBD90">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4471" w:type="pct"/>
            <w:tcBorders>
              <w:top w:val="single" w:color="auto" w:sz="4" w:space="0"/>
              <w:left w:val="single" w:color="auto" w:sz="4" w:space="0"/>
              <w:bottom w:val="single" w:color="auto" w:sz="4" w:space="0"/>
              <w:right w:val="single" w:color="auto" w:sz="4" w:space="0"/>
            </w:tcBorders>
          </w:tcPr>
          <w:p w14:paraId="44CE5307">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患者签名(服务器端)专用密码产品，内置的密码模块应具备国家密码管理局颁发的《商用密码产品认证证书》，提供证书扫描件；</w:t>
            </w:r>
          </w:p>
        </w:tc>
      </w:tr>
    </w:tbl>
    <w:p w14:paraId="30C30228">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2.4患者签名证书服务</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8101"/>
      </w:tblGrid>
      <w:tr w14:paraId="6E2CA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01A6D9AD">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4471" w:type="pct"/>
            <w:tcBorders>
              <w:top w:val="single" w:color="auto" w:sz="4" w:space="0"/>
              <w:left w:val="single" w:color="auto" w:sz="4" w:space="0"/>
              <w:bottom w:val="single" w:color="auto" w:sz="4" w:space="0"/>
              <w:right w:val="single" w:color="auto" w:sz="4" w:space="0"/>
            </w:tcBorders>
          </w:tcPr>
          <w:p w14:paraId="1B366582">
            <w:pPr>
              <w:adjustRightInd w:val="0"/>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功能描述</w:t>
            </w:r>
          </w:p>
        </w:tc>
      </w:tr>
      <w:tr w14:paraId="6C311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65FAD8D2">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4471" w:type="pct"/>
            <w:tcBorders>
              <w:top w:val="single" w:color="auto" w:sz="4" w:space="0"/>
              <w:left w:val="single" w:color="auto" w:sz="4" w:space="0"/>
              <w:bottom w:val="single" w:color="auto" w:sz="4" w:space="0"/>
              <w:right w:val="single" w:color="auto" w:sz="4" w:space="0"/>
            </w:tcBorders>
          </w:tcPr>
          <w:p w14:paraId="504A075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患者签名事件型证书，标识签名人在具体某一特定的签署行为事件中的签名身份；</w:t>
            </w:r>
          </w:p>
        </w:tc>
      </w:tr>
      <w:tr w14:paraId="1798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35564EAD">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4471" w:type="pct"/>
            <w:tcBorders>
              <w:top w:val="single" w:color="auto" w:sz="4" w:space="0"/>
              <w:left w:val="single" w:color="auto" w:sz="4" w:space="0"/>
              <w:bottom w:val="single" w:color="auto" w:sz="4" w:space="0"/>
              <w:right w:val="single" w:color="auto" w:sz="4" w:space="0"/>
            </w:tcBorders>
          </w:tcPr>
          <w:p w14:paraId="45D96C9C">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支持算法：支持 SM2；</w:t>
            </w:r>
          </w:p>
        </w:tc>
      </w:tr>
      <w:tr w14:paraId="508BE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1399647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4471" w:type="pct"/>
            <w:tcBorders>
              <w:top w:val="single" w:color="auto" w:sz="4" w:space="0"/>
              <w:left w:val="single" w:color="auto" w:sz="4" w:space="0"/>
              <w:bottom w:val="single" w:color="auto" w:sz="4" w:space="0"/>
              <w:right w:val="single" w:color="auto" w:sz="4" w:space="0"/>
            </w:tcBorders>
          </w:tcPr>
          <w:p w14:paraId="2A03165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支持证书中绑定了本次业务签署的业务原始数据、客户身份数据和签名笔迹数据等，与本次签名一一对应；</w:t>
            </w:r>
          </w:p>
        </w:tc>
      </w:tr>
      <w:tr w14:paraId="35A1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5D44D09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4471" w:type="pct"/>
            <w:tcBorders>
              <w:top w:val="single" w:color="auto" w:sz="4" w:space="0"/>
              <w:left w:val="single" w:color="auto" w:sz="4" w:space="0"/>
              <w:bottom w:val="single" w:color="auto" w:sz="4" w:space="0"/>
              <w:right w:val="single" w:color="auto" w:sz="4" w:space="0"/>
            </w:tcBorders>
          </w:tcPr>
          <w:p w14:paraId="1700FA40">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支持用于签名的私钥在签名后即可销毁，证书无需进行证书更新；</w:t>
            </w:r>
          </w:p>
        </w:tc>
      </w:tr>
      <w:tr w14:paraId="7294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1FFD2907">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4471" w:type="pct"/>
            <w:tcBorders>
              <w:top w:val="single" w:color="auto" w:sz="4" w:space="0"/>
              <w:left w:val="single" w:color="auto" w:sz="4" w:space="0"/>
              <w:bottom w:val="single" w:color="auto" w:sz="4" w:space="0"/>
              <w:right w:val="single" w:color="auto" w:sz="4" w:space="0"/>
            </w:tcBorders>
          </w:tcPr>
          <w:p w14:paraId="10662D35">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证书签发机构须具备电子认证服务许可证和电子认证服务使用密码许可证；</w:t>
            </w:r>
          </w:p>
        </w:tc>
      </w:tr>
      <w:tr w14:paraId="57AD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pct"/>
            <w:tcBorders>
              <w:top w:val="single" w:color="auto" w:sz="4" w:space="0"/>
              <w:left w:val="single" w:color="auto" w:sz="4" w:space="0"/>
              <w:bottom w:val="single" w:color="auto" w:sz="4" w:space="0"/>
              <w:right w:val="single" w:color="auto" w:sz="4" w:space="0"/>
            </w:tcBorders>
            <w:vAlign w:val="center"/>
          </w:tcPr>
          <w:p w14:paraId="6764B68F">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4471" w:type="pct"/>
            <w:tcBorders>
              <w:top w:val="single" w:color="auto" w:sz="4" w:space="0"/>
              <w:left w:val="single" w:color="auto" w:sz="4" w:space="0"/>
              <w:bottom w:val="single" w:color="auto" w:sz="4" w:space="0"/>
              <w:right w:val="single" w:color="auto" w:sz="4" w:space="0"/>
            </w:tcBorders>
          </w:tcPr>
          <w:p w14:paraId="16DCE30B">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证书的签发运营系统（如电子认证服务系统）须通过三级等保测评，提供公安机关备案证明和通过测评的报告关键页扫描件；</w:t>
            </w:r>
          </w:p>
        </w:tc>
      </w:tr>
    </w:tbl>
    <w:p w14:paraId="61162190">
      <w:pPr>
        <w:widowControl/>
        <w:kinsoku w:val="0"/>
        <w:autoSpaceDE w:val="0"/>
        <w:autoSpaceDN w:val="0"/>
        <w:adjustRightInd w:val="0"/>
        <w:snapToGrid w:val="0"/>
        <w:spacing w:line="360" w:lineRule="auto"/>
        <w:ind w:firstLine="480" w:firstLineChars="200"/>
        <w:jc w:val="left"/>
        <w:rPr>
          <w:rFonts w:hint="eastAsia" w:ascii="宋体" w:hAnsi="宋体" w:cs="宋体"/>
          <w:color w:val="auto"/>
          <w:sz w:val="24"/>
          <w:szCs w:val="24"/>
          <w:highlight w:val="none"/>
        </w:rPr>
      </w:pPr>
    </w:p>
    <w:p w14:paraId="0A8AD92E">
      <w:pPr>
        <w:widowControl/>
        <w:kinsoku w:val="0"/>
        <w:autoSpaceDE w:val="0"/>
        <w:autoSpaceDN w:val="0"/>
        <w:adjustRightInd w:val="0"/>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注：1.“★”不允许负偏离，否则视为不实质性响应招标文件，作无效响应处理；</w:t>
      </w:r>
    </w:p>
    <w:p w14:paraId="2C7950F0">
      <w:pPr>
        <w:widowControl/>
        <w:kinsoku w:val="0"/>
        <w:autoSpaceDE w:val="0"/>
        <w:autoSpaceDN w:val="0"/>
        <w:adjustRightInd w:val="0"/>
        <w:snapToGrid w:val="0"/>
        <w:spacing w:line="360" w:lineRule="auto"/>
        <w:ind w:firstLine="480" w:firstLineChars="200"/>
        <w:jc w:val="left"/>
        <w:rPr>
          <w:rFonts w:hint="eastAsia" w:ascii="宋体" w:hAnsi="宋体" w:cs="宋体"/>
          <w:color w:val="auto"/>
          <w:spacing w:val="-5"/>
          <w:kern w:val="0"/>
          <w:sz w:val="28"/>
          <w:szCs w:val="28"/>
          <w:highlight w:val="none"/>
        </w:rPr>
      </w:pPr>
      <w:r>
        <w:rPr>
          <w:rFonts w:hint="eastAsia" w:ascii="宋体" w:hAnsi="宋体" w:cs="宋体"/>
          <w:color w:val="auto"/>
          <w:sz w:val="24"/>
          <w:szCs w:val="24"/>
          <w:highlight w:val="none"/>
        </w:rPr>
        <w:t>2.“▲”和“●”相关要求详见评分标准。</w:t>
      </w:r>
      <w:r>
        <w:rPr>
          <w:rFonts w:hint="eastAsia" w:ascii="宋体" w:hAnsi="宋体" w:cs="宋体"/>
          <w:color w:val="auto"/>
          <w:spacing w:val="-5"/>
          <w:kern w:val="0"/>
          <w:sz w:val="28"/>
          <w:szCs w:val="28"/>
          <w:highlight w:val="none"/>
        </w:rPr>
        <w:br w:type="page"/>
      </w:r>
    </w:p>
    <w:p w14:paraId="35E83C65">
      <w:pPr>
        <w:pStyle w:val="2"/>
        <w:widowControl/>
        <w:shd w:val="clear" w:color="auto" w:fill="FFFFFF"/>
        <w:spacing w:after="60" w:line="48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shd w:val="clear" w:color="auto" w:fill="FFFFFF"/>
        </w:rPr>
        <w:t>患者签名服务采购项目履约考核方案</w:t>
      </w:r>
    </w:p>
    <w:p w14:paraId="21A4CAF4">
      <w:pPr>
        <w:pStyle w:val="3"/>
        <w:keepNext w:val="0"/>
        <w:keepLines w:val="0"/>
        <w:widowControl/>
        <w:shd w:val="clear" w:color="auto" w:fill="FFFFFF"/>
        <w:adjustRightInd/>
        <w:spacing w:line="360" w:lineRule="auto"/>
        <w:ind w:firstLine="562"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一、考核目的</w:t>
      </w:r>
    </w:p>
    <w:p w14:paraId="132A2753">
      <w:pPr>
        <w:widowControl/>
        <w:shd w:val="clear" w:color="auto" w:fill="FFFFFF"/>
        <w:spacing w:line="360" w:lineRule="auto"/>
        <w:ind w:firstLine="560" w:firstLineChars="200"/>
        <w:jc w:val="left"/>
        <w:rPr>
          <w:rFonts w:hint="eastAsia" w:ascii="宋体" w:hAnsi="宋体" w:cs="宋体"/>
          <w:color w:val="auto"/>
          <w:kern w:val="0"/>
          <w:sz w:val="28"/>
          <w:szCs w:val="28"/>
          <w:highlight w:val="none"/>
          <w:shd w:val="clear" w:color="auto" w:fill="FFFFFF"/>
          <w:lang w:bidi="ar"/>
        </w:rPr>
      </w:pPr>
      <w:r>
        <w:rPr>
          <w:rFonts w:hint="eastAsia" w:ascii="宋体" w:hAnsi="宋体" w:cs="宋体"/>
          <w:color w:val="auto"/>
          <w:kern w:val="0"/>
          <w:sz w:val="28"/>
          <w:szCs w:val="28"/>
          <w:highlight w:val="none"/>
          <w:shd w:val="clear" w:color="auto" w:fill="FFFFFF"/>
          <w:lang w:bidi="ar"/>
        </w:rPr>
        <w:t>为确保医院《患者签名服务采购项目》能够按照合同要求顺利实施和交付，保证患者签名指纹手写签名屏、手写信息数字签名系统、电子病历移动签署系统以及患者签名证书服务等设备和系统的质量、功能和性能达到预期标准，提升医院病历无纸化管理水平，特制定本考核方案。</w:t>
      </w:r>
    </w:p>
    <w:p w14:paraId="45AD64AC">
      <w:pPr>
        <w:widowControl/>
        <w:shd w:val="clear" w:color="auto" w:fill="FFFFFF"/>
        <w:spacing w:line="360" w:lineRule="auto"/>
        <w:ind w:firstLine="562" w:firstLineChars="200"/>
        <w:jc w:val="left"/>
        <w:rPr>
          <w:rFonts w:hint="eastAsia" w:ascii="宋体" w:hAnsi="宋体" w:cs="宋体"/>
          <w:color w:val="auto"/>
          <w:sz w:val="28"/>
          <w:szCs w:val="28"/>
          <w:highlight w:val="none"/>
        </w:rPr>
      </w:pPr>
      <w:r>
        <w:rPr>
          <w:rFonts w:hint="eastAsia" w:ascii="宋体" w:hAnsi="宋体" w:cs="宋体"/>
          <w:b/>
          <w:bCs/>
          <w:color w:val="auto"/>
          <w:sz w:val="28"/>
          <w:szCs w:val="28"/>
          <w:highlight w:val="none"/>
          <w:shd w:val="clear" w:color="auto" w:fill="FFFFFF"/>
        </w:rPr>
        <w:t>二、考核范围</w:t>
      </w:r>
    </w:p>
    <w:p w14:paraId="793B8E7A">
      <w:pPr>
        <w:widowControl/>
        <w:shd w:val="clear" w:color="auto" w:fill="FFFFFF"/>
        <w:spacing w:line="360" w:lineRule="auto"/>
        <w:ind w:firstLine="560" w:firstLineChars="200"/>
        <w:jc w:val="left"/>
        <w:rPr>
          <w:rFonts w:hint="eastAsia" w:ascii="宋体" w:hAnsi="宋体" w:cs="宋体"/>
          <w:color w:val="auto"/>
          <w:kern w:val="0"/>
          <w:sz w:val="28"/>
          <w:szCs w:val="28"/>
          <w:highlight w:val="none"/>
          <w:shd w:val="clear" w:color="auto" w:fill="FFFFFF"/>
          <w:lang w:bidi="ar"/>
        </w:rPr>
      </w:pPr>
      <w:r>
        <w:rPr>
          <w:rFonts w:hint="eastAsia" w:ascii="宋体" w:hAnsi="宋体" w:cs="宋体"/>
          <w:color w:val="auto"/>
          <w:kern w:val="0"/>
          <w:sz w:val="28"/>
          <w:szCs w:val="28"/>
          <w:highlight w:val="none"/>
          <w:shd w:val="clear" w:color="auto" w:fill="FFFFFF"/>
          <w:lang w:bidi="ar"/>
        </w:rPr>
        <w:t>本考核方案适用于医院《患者签名服务采购项目》的供应商，考核内容涵盖患者签名指纹手写签名屏、手写信息数字签名系统、电子病历移动签署系统以及患者签名证书服务的采购、安装、调试、培训、维护等项目履约全过程。</w:t>
      </w:r>
    </w:p>
    <w:p w14:paraId="53F66952">
      <w:pPr>
        <w:widowControl/>
        <w:shd w:val="clear" w:color="auto" w:fill="FFFFFF"/>
        <w:spacing w:line="360" w:lineRule="auto"/>
        <w:ind w:firstLine="562" w:firstLineChars="200"/>
        <w:jc w:val="left"/>
        <w:rPr>
          <w:rFonts w:hint="eastAsia" w:ascii="宋体" w:hAnsi="宋体" w:cs="宋体"/>
          <w:color w:val="auto"/>
          <w:sz w:val="28"/>
          <w:szCs w:val="28"/>
          <w:highlight w:val="none"/>
        </w:rPr>
      </w:pPr>
      <w:r>
        <w:rPr>
          <w:rFonts w:hint="eastAsia" w:ascii="宋体" w:hAnsi="宋体" w:cs="宋体"/>
          <w:b/>
          <w:bCs/>
          <w:color w:val="auto"/>
          <w:sz w:val="28"/>
          <w:szCs w:val="28"/>
          <w:highlight w:val="none"/>
          <w:shd w:val="clear" w:color="auto" w:fill="FFFFFF"/>
        </w:rPr>
        <w:t>三、考核周期</w:t>
      </w:r>
    </w:p>
    <w:p w14:paraId="70AD3D12">
      <w:pPr>
        <w:widowControl/>
        <w:shd w:val="clear" w:color="auto" w:fill="FFFFFF"/>
        <w:spacing w:line="360" w:lineRule="auto"/>
        <w:ind w:firstLine="560" w:firstLineChars="200"/>
        <w:jc w:val="left"/>
        <w:rPr>
          <w:rFonts w:hint="eastAsia" w:ascii="宋体" w:hAnsi="宋体" w:cs="宋体"/>
          <w:color w:val="auto"/>
          <w:kern w:val="0"/>
          <w:sz w:val="28"/>
          <w:szCs w:val="28"/>
          <w:highlight w:val="none"/>
          <w:shd w:val="clear" w:color="auto" w:fill="FFFFFF"/>
          <w:lang w:bidi="ar"/>
        </w:rPr>
      </w:pPr>
      <w:r>
        <w:rPr>
          <w:rFonts w:hint="eastAsia" w:ascii="宋体" w:hAnsi="宋体" w:cs="宋体"/>
          <w:color w:val="auto"/>
          <w:kern w:val="0"/>
          <w:sz w:val="28"/>
          <w:szCs w:val="28"/>
          <w:highlight w:val="none"/>
          <w:shd w:val="clear" w:color="auto" w:fill="FFFFFF"/>
          <w:lang w:bidi="ar"/>
        </w:rPr>
        <w:t>项目实施期间，按照项目进度节点进行阶段性考核；项目整体交付后，进行最终验收考核；验收合格后，每年进行一次运行维护考核。</w:t>
      </w:r>
    </w:p>
    <w:p w14:paraId="73B5A3C0">
      <w:pPr>
        <w:widowControl/>
        <w:numPr>
          <w:ilvl w:val="0"/>
          <w:numId w:val="2"/>
        </w:numPr>
        <w:shd w:val="clear" w:color="auto" w:fill="FFFFFF"/>
        <w:spacing w:line="360" w:lineRule="auto"/>
        <w:ind w:firstLine="562" w:firstLineChars="200"/>
        <w:jc w:val="left"/>
        <w:rPr>
          <w:rFonts w:hint="eastAsia" w:ascii="宋体" w:hAnsi="宋体" w:cs="宋体"/>
          <w:b/>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考核指标及评分标准</w:t>
      </w:r>
    </w:p>
    <w:p w14:paraId="697936A1">
      <w:pPr>
        <w:widowControl/>
        <w:shd w:val="clear" w:color="auto" w:fill="FFFFFF"/>
        <w:spacing w:line="360" w:lineRule="auto"/>
        <w:ind w:firstLine="562" w:firstLineChars="200"/>
        <w:jc w:val="left"/>
        <w:rPr>
          <w:rFonts w:hint="eastAsia" w:ascii="宋体" w:hAnsi="宋体" w:cs="宋体"/>
          <w:color w:val="auto"/>
          <w:sz w:val="28"/>
          <w:szCs w:val="28"/>
          <w:highlight w:val="none"/>
        </w:rPr>
      </w:pPr>
      <w:r>
        <w:rPr>
          <w:rFonts w:hint="eastAsia" w:ascii="宋体" w:hAnsi="宋体" w:cs="宋体"/>
          <w:b/>
          <w:bCs/>
          <w:color w:val="auto"/>
          <w:sz w:val="28"/>
          <w:szCs w:val="28"/>
          <w:highlight w:val="none"/>
          <w:shd w:val="clear" w:color="auto" w:fill="FFFFFF"/>
        </w:rPr>
        <w:t>（一）设备与系统交付（10分）</w:t>
      </w:r>
    </w:p>
    <w:p w14:paraId="2923D956">
      <w:pPr>
        <w:widowControl/>
        <w:spacing w:line="360" w:lineRule="auto"/>
        <w:ind w:firstLine="562" w:firstLineChars="200"/>
        <w:rPr>
          <w:rStyle w:val="37"/>
          <w:rFonts w:hint="eastAsia" w:ascii="宋体" w:hAnsi="宋体" w:cs="宋体"/>
          <w:bCs/>
          <w:color w:val="auto"/>
          <w:sz w:val="28"/>
          <w:szCs w:val="28"/>
          <w:highlight w:val="none"/>
          <w:shd w:val="clear" w:color="auto" w:fill="FFFFFF"/>
        </w:rPr>
      </w:pPr>
      <w:r>
        <w:rPr>
          <w:rStyle w:val="37"/>
          <w:rFonts w:hint="eastAsia" w:ascii="宋体" w:hAnsi="宋体" w:cs="宋体"/>
          <w:bCs/>
          <w:color w:val="auto"/>
          <w:sz w:val="28"/>
          <w:szCs w:val="28"/>
          <w:highlight w:val="none"/>
          <w:shd w:val="clear" w:color="auto" w:fill="FFFFFF"/>
        </w:rPr>
        <w:t>1.设备到货及时性（10分）</w:t>
      </w:r>
    </w:p>
    <w:p w14:paraId="45685578">
      <w:pPr>
        <w:widowControl/>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shd w:val="clear" w:color="auto" w:fill="FFFFFF"/>
        </w:rPr>
        <w:t>供应商应按照合同约定的时间将</w:t>
      </w:r>
      <w:r>
        <w:rPr>
          <w:rFonts w:hint="eastAsia" w:ascii="宋体" w:hAnsi="宋体" w:cs="宋体"/>
          <w:color w:val="auto"/>
          <w:kern w:val="0"/>
          <w:sz w:val="28"/>
          <w:szCs w:val="28"/>
          <w:highlight w:val="none"/>
          <w:shd w:val="clear" w:color="auto" w:fill="FFFFFF"/>
          <w:lang w:bidi="ar"/>
        </w:rPr>
        <w:t>患者签名指纹手写签名屏</w:t>
      </w:r>
      <w:r>
        <w:rPr>
          <w:rFonts w:hint="eastAsia" w:ascii="宋体" w:hAnsi="宋体" w:cs="宋体"/>
          <w:color w:val="auto"/>
          <w:sz w:val="28"/>
          <w:szCs w:val="28"/>
          <w:highlight w:val="none"/>
          <w:shd w:val="clear" w:color="auto" w:fill="FFFFFF"/>
        </w:rPr>
        <w:t>、相关服务器等设备送达指定地点。每延迟一天到货，扣2分，扣完为止。</w:t>
      </w:r>
    </w:p>
    <w:p w14:paraId="1129CD96">
      <w:pPr>
        <w:widowControl/>
        <w:snapToGrid w:val="0"/>
        <w:spacing w:line="360" w:lineRule="auto"/>
        <w:ind w:firstLine="562" w:firstLineChars="200"/>
        <w:rPr>
          <w:rFonts w:hint="eastAsia" w:ascii="宋体" w:hAnsi="宋体" w:cs="宋体"/>
          <w:b/>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（二）安装调试（20分）</w:t>
      </w:r>
    </w:p>
    <w:p w14:paraId="15A101F2">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1.</w:t>
      </w:r>
      <w:r>
        <w:rPr>
          <w:rStyle w:val="37"/>
          <w:rFonts w:hint="eastAsia" w:ascii="宋体" w:hAnsi="宋体" w:cs="宋体"/>
          <w:bCs/>
          <w:color w:val="auto"/>
          <w:sz w:val="28"/>
          <w:szCs w:val="28"/>
          <w:highlight w:val="none"/>
          <w:shd w:val="clear" w:color="auto" w:fill="FFFFFF"/>
        </w:rPr>
        <w:t>安装调试进度（10分）</w:t>
      </w:r>
    </w:p>
    <w:p w14:paraId="17B2DE62">
      <w:pPr>
        <w:widowControl/>
        <w:snapToGrid w:val="0"/>
        <w:spacing w:line="360" w:lineRule="auto"/>
        <w:ind w:firstLine="560" w:firstLineChars="200"/>
        <w:rPr>
          <w:rFonts w:hint="eastAsia" w:ascii="宋体" w:hAnsi="宋体" w:cs="宋体"/>
          <w:color w:val="auto"/>
          <w:sz w:val="28"/>
          <w:szCs w:val="28"/>
          <w:highlight w:val="none"/>
          <w:shd w:val="clear" w:color="auto" w:fill="FFFFFF"/>
        </w:rPr>
      </w:pPr>
      <w:r>
        <w:rPr>
          <w:rFonts w:hint="eastAsia" w:ascii="宋体" w:hAnsi="宋体" w:cs="宋体"/>
          <w:color w:val="auto"/>
          <w:sz w:val="28"/>
          <w:szCs w:val="28"/>
          <w:highlight w:val="none"/>
          <w:shd w:val="clear" w:color="auto" w:fill="FFFFFF"/>
        </w:rPr>
        <w:t>按照合同约定的时间完成</w:t>
      </w:r>
      <w:r>
        <w:rPr>
          <w:rFonts w:hint="eastAsia" w:ascii="宋体" w:hAnsi="宋体" w:cs="宋体"/>
          <w:color w:val="auto"/>
          <w:kern w:val="0"/>
          <w:sz w:val="28"/>
          <w:szCs w:val="28"/>
          <w:highlight w:val="none"/>
          <w:shd w:val="clear" w:color="auto" w:fill="FFFFFF"/>
          <w:lang w:bidi="ar"/>
        </w:rPr>
        <w:t>患者签名指纹手写签名屏</w:t>
      </w:r>
      <w:r>
        <w:rPr>
          <w:rFonts w:hint="eastAsia" w:ascii="宋体" w:hAnsi="宋体" w:cs="宋体"/>
          <w:color w:val="auto"/>
          <w:sz w:val="28"/>
          <w:szCs w:val="28"/>
          <w:highlight w:val="none"/>
          <w:shd w:val="clear" w:color="auto" w:fill="FFFFFF"/>
        </w:rPr>
        <w:t>和患者签名系统的安装调试工作。每延迟一天完成，扣2分，扣完为止。</w:t>
      </w:r>
    </w:p>
    <w:p w14:paraId="316CC00E">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2.</w:t>
      </w:r>
      <w:r>
        <w:rPr>
          <w:rStyle w:val="37"/>
          <w:rFonts w:hint="eastAsia" w:ascii="宋体" w:hAnsi="宋体" w:cs="宋体"/>
          <w:bCs/>
          <w:color w:val="auto"/>
          <w:sz w:val="28"/>
          <w:szCs w:val="28"/>
          <w:highlight w:val="none"/>
          <w:shd w:val="clear" w:color="auto" w:fill="FFFFFF"/>
        </w:rPr>
        <w:t>安装调试质量（10分）</w:t>
      </w:r>
    </w:p>
    <w:p w14:paraId="19481264">
      <w:pPr>
        <w:widowControl/>
        <w:snapToGrid w:val="0"/>
        <w:spacing w:line="360" w:lineRule="auto"/>
        <w:ind w:firstLine="560" w:firstLineChars="200"/>
        <w:rPr>
          <w:rFonts w:hint="eastAsia" w:ascii="宋体" w:hAnsi="宋体" w:cs="宋体"/>
          <w:color w:val="auto"/>
          <w:sz w:val="28"/>
          <w:szCs w:val="28"/>
          <w:highlight w:val="none"/>
          <w:shd w:val="clear" w:color="auto" w:fill="FFFFFF"/>
        </w:rPr>
      </w:pPr>
      <w:r>
        <w:rPr>
          <w:rFonts w:hint="eastAsia" w:ascii="宋体" w:hAnsi="宋体" w:cs="宋体"/>
          <w:color w:val="auto"/>
          <w:sz w:val="28"/>
          <w:szCs w:val="28"/>
          <w:highlight w:val="none"/>
          <w:shd w:val="clear" w:color="auto" w:fill="FFFFFF"/>
        </w:rPr>
        <w:t>设备安装牢固、位置合理，系统运行稳定，无明显故障。安装调试过程中出现设备损坏或系统故障，每次扣3分；调试后仍存在影响系统正常运行的问题，每项扣5分，扣完为止。</w:t>
      </w:r>
    </w:p>
    <w:p w14:paraId="5D976F8A">
      <w:pPr>
        <w:widowControl/>
        <w:snapToGrid w:val="0"/>
        <w:spacing w:line="360" w:lineRule="auto"/>
        <w:ind w:firstLine="562" w:firstLineChars="200"/>
        <w:rPr>
          <w:rFonts w:hint="eastAsia" w:ascii="宋体" w:hAnsi="宋体" w:cs="宋体"/>
          <w:b/>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（三）培训服务（20分）</w:t>
      </w:r>
    </w:p>
    <w:p w14:paraId="2F6AFEE8">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1.</w:t>
      </w:r>
      <w:r>
        <w:rPr>
          <w:rStyle w:val="37"/>
          <w:rFonts w:hint="eastAsia" w:ascii="宋体" w:hAnsi="宋体" w:cs="宋体"/>
          <w:bCs/>
          <w:color w:val="auto"/>
          <w:sz w:val="28"/>
          <w:szCs w:val="28"/>
          <w:highlight w:val="none"/>
          <w:shd w:val="clear" w:color="auto" w:fill="FFFFFF"/>
        </w:rPr>
        <w:t>培训计划执行（10分）</w:t>
      </w:r>
    </w:p>
    <w:p w14:paraId="72C2ECA9">
      <w:pPr>
        <w:widowControl/>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shd w:val="clear" w:color="auto" w:fill="FFFFFF"/>
        </w:rPr>
        <w:t>供应商应制定详细的培训计划，并按照计划组织培训。未按计划开展培训，每次扣2分，扣完为止。</w:t>
      </w:r>
    </w:p>
    <w:p w14:paraId="453DBDE4">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2.</w:t>
      </w:r>
      <w:r>
        <w:rPr>
          <w:rStyle w:val="37"/>
          <w:rFonts w:hint="eastAsia" w:ascii="宋体" w:hAnsi="宋体" w:cs="宋体"/>
          <w:bCs/>
          <w:color w:val="auto"/>
          <w:sz w:val="28"/>
          <w:szCs w:val="28"/>
          <w:highlight w:val="none"/>
          <w:shd w:val="clear" w:color="auto" w:fill="FFFFFF"/>
        </w:rPr>
        <w:t>培训内容与效果（10分）</w:t>
      </w:r>
    </w:p>
    <w:p w14:paraId="768C9CCB">
      <w:pPr>
        <w:widowControl/>
        <w:snapToGrid w:val="0"/>
        <w:spacing w:line="360" w:lineRule="auto"/>
        <w:ind w:firstLine="560" w:firstLineChars="200"/>
        <w:rPr>
          <w:rFonts w:hint="eastAsia" w:ascii="宋体" w:hAnsi="宋体" w:cs="宋体"/>
          <w:color w:val="auto"/>
          <w:sz w:val="28"/>
          <w:szCs w:val="28"/>
          <w:highlight w:val="none"/>
          <w:shd w:val="clear" w:color="auto" w:fill="FFFFFF"/>
        </w:rPr>
      </w:pPr>
      <w:r>
        <w:rPr>
          <w:rFonts w:hint="eastAsia" w:ascii="宋体" w:hAnsi="宋体" w:cs="宋体"/>
          <w:color w:val="auto"/>
          <w:sz w:val="28"/>
          <w:szCs w:val="28"/>
          <w:highlight w:val="none"/>
          <w:shd w:val="clear" w:color="auto" w:fill="FFFFFF"/>
        </w:rPr>
        <w:t>培训内容应涵盖设备操作、系统使用、日常维护等方面，培训效果应达到使医院相关人员能够熟练使用设备和系统的要求。培训内容不完整，每项扣2分；培训后大部分人员仍不能熟练操作，扣5分。</w:t>
      </w:r>
    </w:p>
    <w:p w14:paraId="20B1DAFF">
      <w:pPr>
        <w:widowControl/>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（四）</w:t>
      </w:r>
      <w:r>
        <w:rPr>
          <w:rFonts w:hint="eastAsia" w:ascii="宋体" w:hAnsi="宋体" w:cs="宋体"/>
          <w:b/>
          <w:bCs/>
          <w:color w:val="auto"/>
          <w:sz w:val="28"/>
          <w:szCs w:val="28"/>
          <w:highlight w:val="none"/>
          <w:shd w:val="clear" w:color="auto" w:fill="FFFFFF"/>
        </w:rPr>
        <w:t>签名证书管理（10分）</w:t>
      </w:r>
    </w:p>
    <w:p w14:paraId="0E4FD6A0">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1.</w:t>
      </w:r>
      <w:r>
        <w:rPr>
          <w:rStyle w:val="37"/>
          <w:rFonts w:hint="eastAsia" w:ascii="宋体" w:hAnsi="宋体" w:cs="宋体"/>
          <w:bCs/>
          <w:color w:val="auto"/>
          <w:sz w:val="28"/>
          <w:szCs w:val="28"/>
          <w:highlight w:val="none"/>
          <w:shd w:val="clear" w:color="auto" w:fill="FFFFFF"/>
        </w:rPr>
        <w:t>证书申请与发放（5分）</w:t>
      </w:r>
    </w:p>
    <w:p w14:paraId="2549DAA9">
      <w:pPr>
        <w:widowControl/>
        <w:snapToGrid w:val="0"/>
        <w:spacing w:line="360" w:lineRule="auto"/>
        <w:ind w:firstLine="560" w:firstLineChars="200"/>
        <w:rPr>
          <w:rFonts w:hint="eastAsia" w:ascii="宋体" w:hAnsi="宋体" w:cs="宋体"/>
          <w:color w:val="auto"/>
          <w:sz w:val="28"/>
          <w:szCs w:val="28"/>
          <w:highlight w:val="none"/>
          <w:shd w:val="clear" w:color="auto" w:fill="FFFFFF"/>
        </w:rPr>
      </w:pPr>
      <w:r>
        <w:rPr>
          <w:rFonts w:hint="eastAsia" w:ascii="宋体" w:hAnsi="宋体" w:cs="宋体"/>
          <w:color w:val="auto"/>
          <w:sz w:val="28"/>
          <w:szCs w:val="28"/>
          <w:highlight w:val="none"/>
          <w:shd w:val="clear" w:color="auto" w:fill="FFFFFF"/>
        </w:rPr>
        <w:t>及时为患者申请并发放合法有效的签名证书，确保证书的准确性和完整性。每出现一次证书申请或发放错误，扣5分，扣完为止。</w:t>
      </w:r>
    </w:p>
    <w:p w14:paraId="729C4D33">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2.</w:t>
      </w:r>
      <w:r>
        <w:rPr>
          <w:rStyle w:val="37"/>
          <w:rFonts w:hint="eastAsia" w:ascii="宋体" w:hAnsi="宋体" w:cs="宋体"/>
          <w:bCs/>
          <w:color w:val="auto"/>
          <w:sz w:val="28"/>
          <w:szCs w:val="28"/>
          <w:highlight w:val="none"/>
          <w:shd w:val="clear" w:color="auto" w:fill="FFFFFF"/>
        </w:rPr>
        <w:t>证书安全性（5分）</w:t>
      </w:r>
    </w:p>
    <w:p w14:paraId="387FD364">
      <w:pPr>
        <w:widowControl/>
        <w:snapToGrid w:val="0"/>
        <w:spacing w:line="360" w:lineRule="auto"/>
        <w:ind w:firstLine="560" w:firstLineChars="200"/>
        <w:rPr>
          <w:rFonts w:hint="eastAsia" w:ascii="宋体" w:hAnsi="宋体" w:cs="宋体"/>
          <w:color w:val="auto"/>
          <w:sz w:val="28"/>
          <w:szCs w:val="28"/>
          <w:highlight w:val="none"/>
          <w:shd w:val="clear" w:color="auto" w:fill="FFFFFF"/>
        </w:rPr>
      </w:pPr>
      <w:r>
        <w:rPr>
          <w:rFonts w:hint="eastAsia" w:ascii="宋体" w:hAnsi="宋体" w:cs="宋体"/>
          <w:color w:val="auto"/>
          <w:sz w:val="28"/>
          <w:szCs w:val="28"/>
          <w:highlight w:val="none"/>
          <w:shd w:val="clear" w:color="auto" w:fill="FFFFFF"/>
        </w:rPr>
        <w:t>采取有效的安全措施保障签名证书的安全，防止证书被盗用、篡改等情况发生。若发生证书安全事故，本项不得分。</w:t>
      </w:r>
    </w:p>
    <w:p w14:paraId="389E5598">
      <w:pPr>
        <w:widowControl/>
        <w:snapToGrid w:val="0"/>
        <w:spacing w:line="360" w:lineRule="auto"/>
        <w:ind w:firstLine="562" w:firstLineChars="200"/>
        <w:rPr>
          <w:rFonts w:hint="eastAsia" w:ascii="宋体" w:hAnsi="宋体" w:cs="宋体"/>
          <w:b/>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（五）售后服务（40分）</w:t>
      </w:r>
    </w:p>
    <w:p w14:paraId="63F8B063">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1.</w:t>
      </w:r>
      <w:r>
        <w:rPr>
          <w:rStyle w:val="37"/>
          <w:rFonts w:hint="eastAsia" w:ascii="宋体" w:hAnsi="宋体" w:cs="宋体"/>
          <w:bCs/>
          <w:color w:val="auto"/>
          <w:sz w:val="28"/>
          <w:szCs w:val="28"/>
          <w:highlight w:val="none"/>
          <w:shd w:val="clear" w:color="auto" w:fill="FFFFFF"/>
        </w:rPr>
        <w:t>故障响应时间（15分）</w:t>
      </w:r>
    </w:p>
    <w:p w14:paraId="49FACAB2">
      <w:pPr>
        <w:widowControl/>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shd w:val="clear" w:color="auto" w:fill="FFFFFF"/>
        </w:rPr>
        <w:t>在接到医院故障报修通知后，供应商应在规定的时间内响应。一般故障应在 2小时内响应，紧急故障应在30分钟内响应。每超过规定时间一次，扣7.5分，扣完为止。</w:t>
      </w:r>
    </w:p>
    <w:p w14:paraId="641E787A">
      <w:pPr>
        <w:widowControl/>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2.</w:t>
      </w:r>
      <w:r>
        <w:rPr>
          <w:rStyle w:val="37"/>
          <w:rFonts w:hint="eastAsia" w:ascii="宋体" w:hAnsi="宋体" w:cs="宋体"/>
          <w:bCs/>
          <w:color w:val="auto"/>
          <w:sz w:val="28"/>
          <w:szCs w:val="28"/>
          <w:highlight w:val="none"/>
          <w:shd w:val="clear" w:color="auto" w:fill="FFFFFF"/>
        </w:rPr>
        <w:t>故障解决时间（15分）</w:t>
      </w:r>
    </w:p>
    <w:p w14:paraId="79D27E52">
      <w:pPr>
        <w:widowControl/>
        <w:spacing w:line="360" w:lineRule="auto"/>
        <w:ind w:firstLine="560" w:firstLineChars="200"/>
        <w:rPr>
          <w:rStyle w:val="37"/>
          <w:rFonts w:hint="eastAsia" w:ascii="宋体" w:hAnsi="宋体" w:cs="宋体"/>
          <w:bCs/>
          <w:color w:val="auto"/>
          <w:sz w:val="28"/>
          <w:szCs w:val="28"/>
          <w:highlight w:val="none"/>
          <w:shd w:val="clear" w:color="auto" w:fill="FFFFFF"/>
        </w:rPr>
      </w:pPr>
      <w:r>
        <w:rPr>
          <w:rStyle w:val="37"/>
          <w:rFonts w:hint="eastAsia" w:ascii="宋体" w:hAnsi="宋体" w:cs="宋体"/>
          <w:b w:val="0"/>
          <w:color w:val="auto"/>
          <w:sz w:val="28"/>
          <w:szCs w:val="28"/>
          <w:highlight w:val="none"/>
          <w:shd w:val="clear" w:color="auto" w:fill="FFFFFF"/>
        </w:rPr>
        <w:t>一般故障应在24小时内解决，紧急故障应在4小时内解决。每超过规定时间一次，扣7.5分，扣完为止。</w:t>
      </w:r>
    </w:p>
    <w:p w14:paraId="5F73CA42">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Fonts w:hint="eastAsia" w:ascii="宋体" w:hAnsi="宋体" w:cs="宋体"/>
          <w:b/>
          <w:bCs/>
          <w:color w:val="auto"/>
          <w:sz w:val="28"/>
          <w:szCs w:val="28"/>
          <w:highlight w:val="none"/>
          <w:shd w:val="clear" w:color="auto" w:fill="FFFFFF"/>
        </w:rPr>
        <w:t>3.</w:t>
      </w:r>
      <w:r>
        <w:rPr>
          <w:rStyle w:val="37"/>
          <w:rFonts w:hint="eastAsia" w:ascii="宋体" w:hAnsi="宋体" w:cs="宋体"/>
          <w:bCs/>
          <w:color w:val="auto"/>
          <w:sz w:val="28"/>
          <w:szCs w:val="28"/>
          <w:highlight w:val="none"/>
          <w:shd w:val="clear" w:color="auto" w:fill="FFFFFF"/>
        </w:rPr>
        <w:t>维护记录与报告（10分）</w:t>
      </w:r>
    </w:p>
    <w:p w14:paraId="158FBDC7">
      <w:pPr>
        <w:widowControl/>
        <w:snapToGrid w:val="0"/>
        <w:spacing w:line="360" w:lineRule="auto"/>
        <w:ind w:firstLine="560" w:firstLineChars="200"/>
        <w:rPr>
          <w:rStyle w:val="37"/>
          <w:rFonts w:hint="eastAsia" w:ascii="宋体" w:hAnsi="宋体" w:cs="宋体"/>
          <w:b w:val="0"/>
          <w:color w:val="auto"/>
          <w:sz w:val="28"/>
          <w:szCs w:val="28"/>
          <w:highlight w:val="none"/>
          <w:shd w:val="clear" w:color="auto" w:fill="FFFFFF"/>
        </w:rPr>
      </w:pPr>
      <w:r>
        <w:rPr>
          <w:rStyle w:val="37"/>
          <w:rFonts w:hint="eastAsia" w:ascii="宋体" w:hAnsi="宋体" w:cs="宋体"/>
          <w:b w:val="0"/>
          <w:color w:val="auto"/>
          <w:sz w:val="28"/>
          <w:szCs w:val="28"/>
          <w:highlight w:val="none"/>
          <w:shd w:val="clear" w:color="auto" w:fill="FFFFFF"/>
        </w:rPr>
        <w:t>定期对设备和系统进行维护保养，并提供详细的维护记录和报告。未按时提供维护记录和报告，每次扣5分，扣完为止。</w:t>
      </w:r>
    </w:p>
    <w:p w14:paraId="410C4DCE">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Style w:val="37"/>
          <w:rFonts w:hint="eastAsia" w:ascii="宋体" w:hAnsi="宋体" w:cs="宋体"/>
          <w:bCs/>
          <w:color w:val="auto"/>
          <w:sz w:val="28"/>
          <w:szCs w:val="28"/>
          <w:highlight w:val="none"/>
          <w:shd w:val="clear" w:color="auto" w:fill="FFFFFF"/>
        </w:rPr>
        <w:t>五、考核方式</w:t>
      </w:r>
    </w:p>
    <w:p w14:paraId="2E9F05CB">
      <w:pPr>
        <w:widowControl/>
        <w:snapToGrid w:val="0"/>
        <w:spacing w:line="360" w:lineRule="auto"/>
        <w:ind w:firstLine="560" w:firstLineChars="200"/>
        <w:rPr>
          <w:rStyle w:val="37"/>
          <w:rFonts w:hint="eastAsia" w:ascii="宋体" w:hAnsi="宋体" w:cs="宋体"/>
          <w:b w:val="0"/>
          <w:color w:val="auto"/>
          <w:sz w:val="28"/>
          <w:szCs w:val="28"/>
          <w:highlight w:val="none"/>
          <w:shd w:val="clear" w:color="auto" w:fill="FFFFFF"/>
        </w:rPr>
      </w:pPr>
      <w:r>
        <w:rPr>
          <w:rStyle w:val="37"/>
          <w:rFonts w:hint="eastAsia" w:ascii="宋体" w:hAnsi="宋体" w:cs="宋体"/>
          <w:b w:val="0"/>
          <w:color w:val="auto"/>
          <w:sz w:val="28"/>
          <w:szCs w:val="28"/>
          <w:highlight w:val="none"/>
          <w:shd w:val="clear" w:color="auto" w:fill="FFFFFF"/>
        </w:rPr>
        <w:t>1.资料审查：审查供应商提供的设备到货清单、系统功能说明、培训计划、维护记录等相关资料。</w:t>
      </w:r>
    </w:p>
    <w:p w14:paraId="5D3A9AF2">
      <w:pPr>
        <w:widowControl/>
        <w:snapToGrid w:val="0"/>
        <w:spacing w:line="360" w:lineRule="auto"/>
        <w:ind w:firstLine="560" w:firstLineChars="200"/>
        <w:rPr>
          <w:rStyle w:val="37"/>
          <w:rFonts w:hint="eastAsia" w:ascii="宋体" w:hAnsi="宋体" w:cs="宋体"/>
          <w:b w:val="0"/>
          <w:color w:val="auto"/>
          <w:sz w:val="28"/>
          <w:szCs w:val="28"/>
          <w:highlight w:val="none"/>
          <w:shd w:val="clear" w:color="auto" w:fill="FFFFFF"/>
        </w:rPr>
      </w:pPr>
      <w:r>
        <w:rPr>
          <w:rStyle w:val="37"/>
          <w:rFonts w:hint="eastAsia" w:ascii="宋体" w:hAnsi="宋体" w:cs="宋体"/>
          <w:b w:val="0"/>
          <w:color w:val="auto"/>
          <w:sz w:val="28"/>
          <w:szCs w:val="28"/>
          <w:highlight w:val="none"/>
          <w:shd w:val="clear" w:color="auto" w:fill="FFFFFF"/>
        </w:rPr>
        <w:t>2.现场检查：到医院现场检查设备安装调试情况、系统运行状况、签名证书管理情况等。</w:t>
      </w:r>
    </w:p>
    <w:p w14:paraId="6E9C7B10">
      <w:pPr>
        <w:widowControl/>
        <w:snapToGrid w:val="0"/>
        <w:spacing w:line="360" w:lineRule="auto"/>
        <w:ind w:firstLine="560" w:firstLineChars="200"/>
        <w:rPr>
          <w:rStyle w:val="37"/>
          <w:rFonts w:hint="eastAsia" w:ascii="宋体" w:hAnsi="宋体" w:cs="宋体"/>
          <w:b w:val="0"/>
          <w:color w:val="auto"/>
          <w:sz w:val="28"/>
          <w:szCs w:val="28"/>
          <w:highlight w:val="none"/>
          <w:shd w:val="clear" w:color="auto" w:fill="FFFFFF"/>
        </w:rPr>
      </w:pPr>
      <w:r>
        <w:rPr>
          <w:rStyle w:val="37"/>
          <w:rFonts w:hint="eastAsia" w:ascii="宋体" w:hAnsi="宋体" w:cs="宋体"/>
          <w:b w:val="0"/>
          <w:color w:val="auto"/>
          <w:sz w:val="28"/>
          <w:szCs w:val="28"/>
          <w:highlight w:val="none"/>
          <w:shd w:val="clear" w:color="auto" w:fill="FFFFFF"/>
        </w:rPr>
        <w:t>3.用户调查：通过问卷调查、访谈等方式，了解医院相关人员对设备和系统使用情况、培训服务、售后服务等方面的满意度。</w:t>
      </w:r>
    </w:p>
    <w:p w14:paraId="7B0B24D5">
      <w:pPr>
        <w:widowControl/>
        <w:snapToGrid w:val="0"/>
        <w:spacing w:line="360" w:lineRule="auto"/>
        <w:ind w:firstLine="562" w:firstLineChars="200"/>
        <w:rPr>
          <w:rStyle w:val="37"/>
          <w:rFonts w:hint="eastAsia" w:ascii="宋体" w:hAnsi="宋体" w:cs="宋体"/>
          <w:bCs/>
          <w:color w:val="auto"/>
          <w:sz w:val="28"/>
          <w:szCs w:val="28"/>
          <w:highlight w:val="none"/>
          <w:shd w:val="clear" w:color="auto" w:fill="FFFFFF"/>
        </w:rPr>
      </w:pPr>
      <w:r>
        <w:rPr>
          <w:rStyle w:val="37"/>
          <w:rFonts w:hint="eastAsia" w:ascii="宋体" w:hAnsi="宋体" w:cs="宋体"/>
          <w:bCs/>
          <w:color w:val="auto"/>
          <w:sz w:val="28"/>
          <w:szCs w:val="28"/>
          <w:highlight w:val="none"/>
          <w:shd w:val="clear" w:color="auto" w:fill="FFFFFF"/>
        </w:rPr>
        <w:t>六、考核结果评定与应用</w:t>
      </w:r>
    </w:p>
    <w:p w14:paraId="3390CE4D">
      <w:pPr>
        <w:widowControl/>
        <w:snapToGrid w:val="0"/>
        <w:spacing w:line="360" w:lineRule="auto"/>
        <w:ind w:firstLine="562" w:firstLineChars="200"/>
        <w:rPr>
          <w:rFonts w:hint="eastAsia" w:ascii="宋体" w:hAnsi="宋体" w:cs="宋体"/>
          <w:color w:val="auto"/>
          <w:sz w:val="28"/>
          <w:szCs w:val="28"/>
          <w:highlight w:val="none"/>
        </w:rPr>
      </w:pPr>
      <w:r>
        <w:rPr>
          <w:rStyle w:val="37"/>
          <w:rFonts w:hint="eastAsia" w:ascii="宋体" w:hAnsi="宋体" w:cs="宋体"/>
          <w:bCs/>
          <w:color w:val="auto"/>
          <w:sz w:val="28"/>
          <w:szCs w:val="28"/>
          <w:highlight w:val="none"/>
          <w:shd w:val="clear" w:color="auto" w:fill="FFFFFF"/>
        </w:rPr>
        <w:t>（一）考核结果评定</w:t>
      </w:r>
    </w:p>
    <w:p w14:paraId="211896A5">
      <w:pPr>
        <w:widowControl/>
        <w:shd w:val="clear" w:color="auto" w:fill="FFFFFF"/>
        <w:spacing w:line="360" w:lineRule="auto"/>
        <w:ind w:firstLine="560" w:firstLineChars="200"/>
        <w:jc w:val="left"/>
        <w:rPr>
          <w:rFonts w:hint="eastAsia" w:ascii="宋体" w:hAnsi="宋体" w:cs="宋体"/>
          <w:color w:val="auto"/>
          <w:kern w:val="0"/>
          <w:sz w:val="28"/>
          <w:szCs w:val="28"/>
          <w:highlight w:val="none"/>
          <w:shd w:val="clear" w:color="auto" w:fill="FFFFFF"/>
          <w:lang w:bidi="ar"/>
        </w:rPr>
      </w:pPr>
      <w:r>
        <w:rPr>
          <w:rFonts w:hint="eastAsia" w:ascii="宋体" w:hAnsi="宋体" w:cs="宋体"/>
          <w:color w:val="auto"/>
          <w:kern w:val="0"/>
          <w:sz w:val="28"/>
          <w:szCs w:val="28"/>
          <w:highlight w:val="none"/>
          <w:shd w:val="clear" w:color="auto" w:fill="FFFFFF"/>
          <w:lang w:bidi="ar"/>
        </w:rPr>
        <w:t>考核总分100分，考核结果分为2个等级：</w:t>
      </w:r>
    </w:p>
    <w:p w14:paraId="7D2DFF83">
      <w:pPr>
        <w:widowControl/>
        <w:snapToGrid w:val="0"/>
        <w:spacing w:line="360" w:lineRule="auto"/>
        <w:ind w:firstLine="562" w:firstLineChars="200"/>
        <w:rPr>
          <w:rStyle w:val="37"/>
          <w:rFonts w:hint="eastAsia" w:ascii="宋体" w:hAnsi="宋体" w:cs="宋体"/>
          <w:b w:val="0"/>
          <w:color w:val="auto"/>
          <w:sz w:val="28"/>
          <w:szCs w:val="28"/>
          <w:highlight w:val="none"/>
          <w:shd w:val="clear" w:color="auto" w:fill="FFFFFF"/>
        </w:rPr>
      </w:pPr>
      <w:r>
        <w:rPr>
          <w:rStyle w:val="37"/>
          <w:rFonts w:hint="eastAsia" w:ascii="宋体" w:hAnsi="宋体" w:cs="宋体"/>
          <w:bCs/>
          <w:color w:val="auto"/>
          <w:sz w:val="28"/>
          <w:szCs w:val="28"/>
          <w:highlight w:val="none"/>
          <w:shd w:val="clear" w:color="auto" w:fill="FFFFFF"/>
        </w:rPr>
        <w:t>1. 合格（90分及以上）：</w:t>
      </w:r>
      <w:r>
        <w:rPr>
          <w:rStyle w:val="37"/>
          <w:rFonts w:hint="eastAsia" w:ascii="宋体" w:hAnsi="宋体" w:cs="宋体"/>
          <w:b w:val="0"/>
          <w:color w:val="auto"/>
          <w:sz w:val="28"/>
          <w:szCs w:val="28"/>
          <w:highlight w:val="none"/>
          <w:shd w:val="clear" w:color="auto" w:fill="FFFFFF"/>
        </w:rPr>
        <w:t>供应商在项目履约过程中表现出色，完全满足合同要求，设备和系统质量高，服务周到，能够为医院提供优质的患者签名服务信息系统。</w:t>
      </w:r>
    </w:p>
    <w:p w14:paraId="5B1BE3FB">
      <w:pPr>
        <w:widowControl/>
        <w:snapToGrid w:val="0"/>
        <w:spacing w:line="360" w:lineRule="auto"/>
        <w:ind w:firstLine="562" w:firstLineChars="200"/>
        <w:rPr>
          <w:rStyle w:val="37"/>
          <w:rFonts w:hint="eastAsia" w:ascii="宋体" w:hAnsi="宋体" w:cs="宋体"/>
          <w:b w:val="0"/>
          <w:color w:val="auto"/>
          <w:sz w:val="28"/>
          <w:szCs w:val="28"/>
          <w:highlight w:val="none"/>
          <w:shd w:val="clear" w:color="auto" w:fill="FFFFFF"/>
        </w:rPr>
      </w:pPr>
      <w:r>
        <w:rPr>
          <w:rStyle w:val="37"/>
          <w:rFonts w:hint="eastAsia" w:ascii="宋体" w:hAnsi="宋体" w:cs="宋体"/>
          <w:bCs/>
          <w:color w:val="auto"/>
          <w:sz w:val="28"/>
          <w:szCs w:val="28"/>
          <w:highlight w:val="none"/>
          <w:shd w:val="clear" w:color="auto" w:fill="FFFFFF"/>
        </w:rPr>
        <w:t>2.不合格（90分以下）：</w:t>
      </w:r>
      <w:r>
        <w:rPr>
          <w:rStyle w:val="37"/>
          <w:rFonts w:hint="eastAsia" w:ascii="宋体" w:hAnsi="宋体" w:cs="宋体"/>
          <w:b w:val="0"/>
          <w:color w:val="auto"/>
          <w:sz w:val="28"/>
          <w:szCs w:val="28"/>
          <w:highlight w:val="none"/>
          <w:shd w:val="clear" w:color="auto" w:fill="FFFFFF"/>
        </w:rPr>
        <w:t>供应商未能履行合同主要义务，设备和系统存在严重质量问题，服务不到位，严重影响医院病历无纸化管理工作的开展。</w:t>
      </w:r>
    </w:p>
    <w:p w14:paraId="0371D370">
      <w:pPr>
        <w:pStyle w:val="5"/>
        <w:keepNext w:val="0"/>
        <w:keepLines w:val="0"/>
        <w:widowControl/>
        <w:shd w:val="clear" w:color="auto" w:fill="FFFFFF"/>
        <w:spacing w:line="360" w:lineRule="auto"/>
        <w:ind w:firstLine="562"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shd w:val="clear" w:color="auto" w:fill="FFFFFF"/>
        </w:rPr>
        <w:t>（二）考核结果应用</w:t>
      </w:r>
    </w:p>
    <w:p w14:paraId="40C964E9">
      <w:pPr>
        <w:widowControl/>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Style w:val="37"/>
          <w:rFonts w:hint="eastAsia" w:ascii="宋体" w:hAnsi="宋体" w:cs="宋体"/>
          <w:bCs/>
          <w:color w:val="auto"/>
          <w:sz w:val="28"/>
          <w:szCs w:val="28"/>
          <w:highlight w:val="none"/>
          <w:shd w:val="clear" w:color="auto" w:fill="FFFFFF"/>
        </w:rPr>
        <w:t>合格</w:t>
      </w:r>
      <w:r>
        <w:rPr>
          <w:rFonts w:hint="eastAsia" w:ascii="宋体" w:hAnsi="宋体" w:cs="宋体"/>
          <w:color w:val="auto"/>
          <w:sz w:val="28"/>
          <w:szCs w:val="28"/>
          <w:highlight w:val="none"/>
          <w:shd w:val="clear" w:color="auto" w:fill="FFFFFF"/>
        </w:rPr>
        <w:t>：对供应商进行表扬，要求其继续保持良好的服务水平；在合同款支付方面，按照合同约定正常支付。</w:t>
      </w:r>
    </w:p>
    <w:p w14:paraId="726A46CC">
      <w:pPr>
        <w:widowControl/>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w:t>
      </w:r>
      <w:r>
        <w:rPr>
          <w:rStyle w:val="37"/>
          <w:rFonts w:hint="eastAsia" w:ascii="宋体" w:hAnsi="宋体" w:cs="宋体"/>
          <w:bCs/>
          <w:color w:val="auto"/>
          <w:sz w:val="28"/>
          <w:szCs w:val="28"/>
          <w:highlight w:val="none"/>
          <w:shd w:val="clear" w:color="auto" w:fill="FFFFFF"/>
        </w:rPr>
        <w:t>不合格</w:t>
      </w:r>
      <w:r>
        <w:rPr>
          <w:rFonts w:hint="eastAsia" w:ascii="宋体" w:hAnsi="宋体" w:cs="宋体"/>
          <w:color w:val="auto"/>
          <w:sz w:val="28"/>
          <w:szCs w:val="28"/>
          <w:highlight w:val="none"/>
          <w:shd w:val="clear" w:color="auto" w:fill="FFFFFF"/>
        </w:rPr>
        <w:t>：视情节轻重按合同约定进行处罚，对多次整改未能合格的情况医院有权采取终止合同等措施；并将供应商列入医院采购黑名单，禁止其参与医院未来的采购项目。</w:t>
      </w:r>
    </w:p>
    <w:p w14:paraId="77C3E90C">
      <w:pPr>
        <w:pStyle w:val="3"/>
        <w:keepNext w:val="0"/>
        <w:keepLines w:val="0"/>
        <w:widowControl/>
        <w:shd w:val="clear" w:color="auto" w:fill="FFFFFF"/>
        <w:adjustRightInd/>
        <w:spacing w:line="360" w:lineRule="auto"/>
        <w:ind w:firstLine="562"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七、考核申诉与处理</w:t>
      </w:r>
    </w:p>
    <w:p w14:paraId="1F62E726">
      <w:pPr>
        <w:widowControl/>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shd w:val="clear" w:color="auto" w:fill="FFFFFF"/>
        </w:rPr>
        <w:t>供应商对考核结果有异议的，应在收到考核结果通知后的5个工作日内，向医院提出书面申诉，并提供相关证明材料。</w:t>
      </w:r>
    </w:p>
    <w:p w14:paraId="7A09F9F3">
      <w:pPr>
        <w:pStyle w:val="95"/>
        <w:rPr>
          <w:color w:val="auto"/>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shd w:val="clear" w:color="auto" w:fill="FFFFFF"/>
        </w:rPr>
        <w:t>医院在收到供应商申诉后，应在10个工作日</w:t>
      </w:r>
      <w:bookmarkStart w:id="4" w:name="_GoBack"/>
      <w:bookmarkEnd w:id="4"/>
      <w:r>
        <w:rPr>
          <w:rFonts w:hint="eastAsia" w:ascii="宋体" w:hAnsi="宋体" w:cs="宋体"/>
          <w:color w:val="auto"/>
          <w:sz w:val="28"/>
          <w:szCs w:val="28"/>
          <w:highlight w:val="none"/>
          <w:shd w:val="clear" w:color="auto" w:fill="FFFFFF"/>
        </w:rPr>
        <w:t>内组织相关人员进行复查，并将复查结果书面通知供应商。复查结果为最终考核结果。</w:t>
      </w:r>
      <w:bookmarkEnd w:id="1"/>
    </w:p>
    <w:sectPr>
      <w:headerReference r:id="rId3" w:type="default"/>
      <w:footerReference r:id="rId5" w:type="default"/>
      <w:headerReference r:id="rId4" w:type="even"/>
      <w:footerReference r:id="rId6" w:type="even"/>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微软简标宋">
    <w:altName w:val="宋体"/>
    <w:panose1 w:val="00000000000000000000"/>
    <w:charset w:val="86"/>
    <w:family w:val="auto"/>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DotumChe">
    <w:altName w:val="Malgun Gothic"/>
    <w:panose1 w:val="00000000000000000000"/>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EBF68">
    <w:pPr>
      <w:pStyle w:val="20"/>
    </w:pPr>
    <w:r>
      <w:pict>
        <v:shape id="_x0000_s3081" o:spid="_x0000_s308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0381005">
                <w:pPr>
                  <w:pStyle w:val="20"/>
                  <w:rPr>
                    <w:rStyle w:val="38"/>
                  </w:rPr>
                </w:pPr>
                <w:r>
                  <w:rPr>
                    <w:rStyle w:val="38"/>
                  </w:rPr>
                  <w:fldChar w:fldCharType="begin"/>
                </w:r>
                <w:r>
                  <w:rPr>
                    <w:rStyle w:val="38"/>
                  </w:rPr>
                  <w:instrText xml:space="preserve">PAGE  </w:instrText>
                </w:r>
                <w:r>
                  <w:rPr>
                    <w:rStyle w:val="38"/>
                  </w:rPr>
                  <w:fldChar w:fldCharType="separate"/>
                </w:r>
                <w:r>
                  <w:rPr>
                    <w:rStyle w:val="38"/>
                  </w:rPr>
                  <w:t>47</w:t>
                </w:r>
                <w:r>
                  <w:rPr>
                    <w:rStyle w:val="3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F5661">
    <w:pPr>
      <w:pStyle w:val="20"/>
      <w:framePr w:wrap="around" w:vAnchor="text" w:hAnchor="margin" w:xAlign="center" w:y="1"/>
      <w:rPr>
        <w:rStyle w:val="38"/>
      </w:rPr>
    </w:pPr>
    <w:r>
      <w:rPr>
        <w:rStyle w:val="38"/>
      </w:rPr>
      <w:fldChar w:fldCharType="begin"/>
    </w:r>
    <w:r>
      <w:rPr>
        <w:rStyle w:val="38"/>
      </w:rPr>
      <w:instrText xml:space="preserve">PAGE  </w:instrText>
    </w:r>
    <w:r>
      <w:rPr>
        <w:rStyle w:val="38"/>
      </w:rPr>
      <w:fldChar w:fldCharType="end"/>
    </w:r>
  </w:p>
  <w:p w14:paraId="49CBB07B">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1DD04">
    <w:pPr>
      <w:pStyle w:val="22"/>
      <w:pBdr>
        <w:bottom w:val="single" w:color="auto" w:sz="6" w:space="0"/>
      </w:pBdr>
      <w:tabs>
        <w:tab w:val="left" w:pos="8460"/>
        <w:tab w:val="left" w:pos="9180"/>
        <w:tab w:val="clear" w:pos="4153"/>
        <w:tab w:val="clear" w:pos="8306"/>
      </w:tabs>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5F1EB">
    <w:pPr>
      <w:pStyle w:val="22"/>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61220F60">
    <w:pPr>
      <w:pStyle w:val="22"/>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59AA408B"/>
    <w:multiLevelType w:val="singleLevel"/>
    <w:tmpl w:val="59AA408B"/>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JjOTQxYzhjODMyMDAzZmE0MDJkMWFkNmJlNDkwYTUifQ=="/>
  </w:docVars>
  <w:rsids>
    <w:rsidRoot w:val="002D677B"/>
    <w:rsid w:val="00003610"/>
    <w:rsid w:val="000145D1"/>
    <w:rsid w:val="00015C71"/>
    <w:rsid w:val="00042454"/>
    <w:rsid w:val="000530AC"/>
    <w:rsid w:val="00057B34"/>
    <w:rsid w:val="00066BCF"/>
    <w:rsid w:val="00076BD7"/>
    <w:rsid w:val="0007794F"/>
    <w:rsid w:val="00083A3D"/>
    <w:rsid w:val="00085013"/>
    <w:rsid w:val="0008734A"/>
    <w:rsid w:val="00091912"/>
    <w:rsid w:val="00092365"/>
    <w:rsid w:val="00095459"/>
    <w:rsid w:val="000A0CAE"/>
    <w:rsid w:val="000A3D75"/>
    <w:rsid w:val="000B438B"/>
    <w:rsid w:val="000C5C16"/>
    <w:rsid w:val="000D784C"/>
    <w:rsid w:val="000E723B"/>
    <w:rsid w:val="0010048A"/>
    <w:rsid w:val="001252D5"/>
    <w:rsid w:val="001260B2"/>
    <w:rsid w:val="00135355"/>
    <w:rsid w:val="00146D70"/>
    <w:rsid w:val="00156254"/>
    <w:rsid w:val="001567B7"/>
    <w:rsid w:val="001713C4"/>
    <w:rsid w:val="001723C8"/>
    <w:rsid w:val="001A1410"/>
    <w:rsid w:val="001A16C1"/>
    <w:rsid w:val="001A3254"/>
    <w:rsid w:val="001B57E1"/>
    <w:rsid w:val="001C3B69"/>
    <w:rsid w:val="0021447E"/>
    <w:rsid w:val="002175D2"/>
    <w:rsid w:val="0022100F"/>
    <w:rsid w:val="00222133"/>
    <w:rsid w:val="00230806"/>
    <w:rsid w:val="00232B23"/>
    <w:rsid w:val="002372B2"/>
    <w:rsid w:val="00246E67"/>
    <w:rsid w:val="002656AE"/>
    <w:rsid w:val="00265EC6"/>
    <w:rsid w:val="002760E1"/>
    <w:rsid w:val="0028115C"/>
    <w:rsid w:val="00295D2C"/>
    <w:rsid w:val="002A5B98"/>
    <w:rsid w:val="002C3E11"/>
    <w:rsid w:val="002D508E"/>
    <w:rsid w:val="002D552F"/>
    <w:rsid w:val="002D677B"/>
    <w:rsid w:val="002E521A"/>
    <w:rsid w:val="002F5374"/>
    <w:rsid w:val="002F5CAB"/>
    <w:rsid w:val="0031378C"/>
    <w:rsid w:val="00322074"/>
    <w:rsid w:val="003342EF"/>
    <w:rsid w:val="00337492"/>
    <w:rsid w:val="00341CB0"/>
    <w:rsid w:val="003452C5"/>
    <w:rsid w:val="00353566"/>
    <w:rsid w:val="003539B1"/>
    <w:rsid w:val="0035659C"/>
    <w:rsid w:val="0035777E"/>
    <w:rsid w:val="003808D6"/>
    <w:rsid w:val="00393CAC"/>
    <w:rsid w:val="003A03AB"/>
    <w:rsid w:val="003B2B2B"/>
    <w:rsid w:val="003B672C"/>
    <w:rsid w:val="003E0B3C"/>
    <w:rsid w:val="003E13E7"/>
    <w:rsid w:val="003E5E17"/>
    <w:rsid w:val="003E7C3B"/>
    <w:rsid w:val="003F4073"/>
    <w:rsid w:val="003F655F"/>
    <w:rsid w:val="00402FDA"/>
    <w:rsid w:val="00424DA5"/>
    <w:rsid w:val="00434A85"/>
    <w:rsid w:val="004413B4"/>
    <w:rsid w:val="00445952"/>
    <w:rsid w:val="00453F7D"/>
    <w:rsid w:val="00463A62"/>
    <w:rsid w:val="00473633"/>
    <w:rsid w:val="004C0AD3"/>
    <w:rsid w:val="004C64FF"/>
    <w:rsid w:val="004D4771"/>
    <w:rsid w:val="004D5F5D"/>
    <w:rsid w:val="00524A87"/>
    <w:rsid w:val="005250E4"/>
    <w:rsid w:val="00532B91"/>
    <w:rsid w:val="00533AAE"/>
    <w:rsid w:val="00536E00"/>
    <w:rsid w:val="00554CE3"/>
    <w:rsid w:val="00576983"/>
    <w:rsid w:val="0058678B"/>
    <w:rsid w:val="00587005"/>
    <w:rsid w:val="005A23F4"/>
    <w:rsid w:val="005C34E1"/>
    <w:rsid w:val="005C6139"/>
    <w:rsid w:val="005E56CC"/>
    <w:rsid w:val="00612809"/>
    <w:rsid w:val="0062194E"/>
    <w:rsid w:val="0062376D"/>
    <w:rsid w:val="0063756A"/>
    <w:rsid w:val="00641AFF"/>
    <w:rsid w:val="00650A29"/>
    <w:rsid w:val="00654D2C"/>
    <w:rsid w:val="00661562"/>
    <w:rsid w:val="006650F6"/>
    <w:rsid w:val="0067781D"/>
    <w:rsid w:val="00685792"/>
    <w:rsid w:val="006B21E7"/>
    <w:rsid w:val="006C1B7A"/>
    <w:rsid w:val="006C30A4"/>
    <w:rsid w:val="006D3DB9"/>
    <w:rsid w:val="006F01D1"/>
    <w:rsid w:val="006F0CE4"/>
    <w:rsid w:val="006F3D3E"/>
    <w:rsid w:val="007003B4"/>
    <w:rsid w:val="00703A7D"/>
    <w:rsid w:val="00742F0D"/>
    <w:rsid w:val="007465B9"/>
    <w:rsid w:val="00753D8A"/>
    <w:rsid w:val="00763639"/>
    <w:rsid w:val="00766A44"/>
    <w:rsid w:val="00767BB2"/>
    <w:rsid w:val="007838D0"/>
    <w:rsid w:val="0079235B"/>
    <w:rsid w:val="007B00FB"/>
    <w:rsid w:val="007B44EE"/>
    <w:rsid w:val="007E5141"/>
    <w:rsid w:val="007E77BF"/>
    <w:rsid w:val="007F2502"/>
    <w:rsid w:val="007F5F13"/>
    <w:rsid w:val="0080648E"/>
    <w:rsid w:val="00810784"/>
    <w:rsid w:val="008142BD"/>
    <w:rsid w:val="00821EE8"/>
    <w:rsid w:val="008377DF"/>
    <w:rsid w:val="008451EF"/>
    <w:rsid w:val="00851FA9"/>
    <w:rsid w:val="008524A2"/>
    <w:rsid w:val="008571EA"/>
    <w:rsid w:val="00857D2A"/>
    <w:rsid w:val="0086536B"/>
    <w:rsid w:val="00885123"/>
    <w:rsid w:val="008A5C97"/>
    <w:rsid w:val="008A6D3D"/>
    <w:rsid w:val="008B0E3B"/>
    <w:rsid w:val="008C0ED2"/>
    <w:rsid w:val="008C2F6A"/>
    <w:rsid w:val="008D216E"/>
    <w:rsid w:val="008E1E10"/>
    <w:rsid w:val="008F25AF"/>
    <w:rsid w:val="008F2F04"/>
    <w:rsid w:val="00922A63"/>
    <w:rsid w:val="00924313"/>
    <w:rsid w:val="00925990"/>
    <w:rsid w:val="00940C0D"/>
    <w:rsid w:val="0094320A"/>
    <w:rsid w:val="0096145E"/>
    <w:rsid w:val="00971106"/>
    <w:rsid w:val="00975269"/>
    <w:rsid w:val="009752B8"/>
    <w:rsid w:val="0097577C"/>
    <w:rsid w:val="00977563"/>
    <w:rsid w:val="00980525"/>
    <w:rsid w:val="00990C6C"/>
    <w:rsid w:val="00997272"/>
    <w:rsid w:val="009A18E0"/>
    <w:rsid w:val="009B2F30"/>
    <w:rsid w:val="009B5EF1"/>
    <w:rsid w:val="009E2C0D"/>
    <w:rsid w:val="00A05AD9"/>
    <w:rsid w:val="00A17EB8"/>
    <w:rsid w:val="00A24491"/>
    <w:rsid w:val="00A2462A"/>
    <w:rsid w:val="00A5114C"/>
    <w:rsid w:val="00A52EA8"/>
    <w:rsid w:val="00A612D2"/>
    <w:rsid w:val="00A6271F"/>
    <w:rsid w:val="00A74097"/>
    <w:rsid w:val="00A83ACD"/>
    <w:rsid w:val="00A84216"/>
    <w:rsid w:val="00A85BA0"/>
    <w:rsid w:val="00A95755"/>
    <w:rsid w:val="00A957C6"/>
    <w:rsid w:val="00A95AB2"/>
    <w:rsid w:val="00AB1E8B"/>
    <w:rsid w:val="00AB51D7"/>
    <w:rsid w:val="00AB742B"/>
    <w:rsid w:val="00AC0709"/>
    <w:rsid w:val="00AC4741"/>
    <w:rsid w:val="00B07208"/>
    <w:rsid w:val="00B1311E"/>
    <w:rsid w:val="00B238CD"/>
    <w:rsid w:val="00B27CFD"/>
    <w:rsid w:val="00B302D5"/>
    <w:rsid w:val="00B363E9"/>
    <w:rsid w:val="00B37791"/>
    <w:rsid w:val="00B57818"/>
    <w:rsid w:val="00B704C7"/>
    <w:rsid w:val="00B7157E"/>
    <w:rsid w:val="00B75600"/>
    <w:rsid w:val="00B80346"/>
    <w:rsid w:val="00BA10A8"/>
    <w:rsid w:val="00BA136D"/>
    <w:rsid w:val="00BA3764"/>
    <w:rsid w:val="00BB2905"/>
    <w:rsid w:val="00BB7605"/>
    <w:rsid w:val="00BD684B"/>
    <w:rsid w:val="00BE0862"/>
    <w:rsid w:val="00BE281B"/>
    <w:rsid w:val="00C179DF"/>
    <w:rsid w:val="00C34566"/>
    <w:rsid w:val="00C35B5F"/>
    <w:rsid w:val="00C5087F"/>
    <w:rsid w:val="00C734AB"/>
    <w:rsid w:val="00C84AAC"/>
    <w:rsid w:val="00C8517A"/>
    <w:rsid w:val="00C97CD9"/>
    <w:rsid w:val="00CA32AE"/>
    <w:rsid w:val="00CA60CE"/>
    <w:rsid w:val="00CB7607"/>
    <w:rsid w:val="00CE1386"/>
    <w:rsid w:val="00CE28E9"/>
    <w:rsid w:val="00CF10C1"/>
    <w:rsid w:val="00CF3743"/>
    <w:rsid w:val="00D027C9"/>
    <w:rsid w:val="00D05723"/>
    <w:rsid w:val="00D13AEE"/>
    <w:rsid w:val="00D16453"/>
    <w:rsid w:val="00D175FB"/>
    <w:rsid w:val="00D33ECF"/>
    <w:rsid w:val="00D6083A"/>
    <w:rsid w:val="00D70AF0"/>
    <w:rsid w:val="00DA3B7D"/>
    <w:rsid w:val="00DB16A6"/>
    <w:rsid w:val="00DB75D9"/>
    <w:rsid w:val="00DD2C6C"/>
    <w:rsid w:val="00DE1600"/>
    <w:rsid w:val="00DE18CD"/>
    <w:rsid w:val="00DE73F9"/>
    <w:rsid w:val="00DF6F18"/>
    <w:rsid w:val="00E13FF9"/>
    <w:rsid w:val="00E20914"/>
    <w:rsid w:val="00E22452"/>
    <w:rsid w:val="00E22A4C"/>
    <w:rsid w:val="00E332F5"/>
    <w:rsid w:val="00E36567"/>
    <w:rsid w:val="00E4159F"/>
    <w:rsid w:val="00E71CC0"/>
    <w:rsid w:val="00E72CF4"/>
    <w:rsid w:val="00E752C9"/>
    <w:rsid w:val="00E76A3F"/>
    <w:rsid w:val="00E87871"/>
    <w:rsid w:val="00E912B4"/>
    <w:rsid w:val="00EA33CF"/>
    <w:rsid w:val="00EE4358"/>
    <w:rsid w:val="00EE5630"/>
    <w:rsid w:val="00EF2195"/>
    <w:rsid w:val="00EF3C5F"/>
    <w:rsid w:val="00F22829"/>
    <w:rsid w:val="00F251CD"/>
    <w:rsid w:val="00F267E8"/>
    <w:rsid w:val="00F40445"/>
    <w:rsid w:val="00F464A7"/>
    <w:rsid w:val="00F564DA"/>
    <w:rsid w:val="00F64830"/>
    <w:rsid w:val="00F74BC0"/>
    <w:rsid w:val="00F84A92"/>
    <w:rsid w:val="00F90A8E"/>
    <w:rsid w:val="00F91C4B"/>
    <w:rsid w:val="00FA1EEE"/>
    <w:rsid w:val="00FA35DA"/>
    <w:rsid w:val="00FB552D"/>
    <w:rsid w:val="00FC1D08"/>
    <w:rsid w:val="00FD5535"/>
    <w:rsid w:val="00FF1C7C"/>
    <w:rsid w:val="00FF2E49"/>
    <w:rsid w:val="00FF56BA"/>
    <w:rsid w:val="017E1B19"/>
    <w:rsid w:val="01D24B5F"/>
    <w:rsid w:val="01ED3B47"/>
    <w:rsid w:val="03062E20"/>
    <w:rsid w:val="03B22505"/>
    <w:rsid w:val="03F4702C"/>
    <w:rsid w:val="04067181"/>
    <w:rsid w:val="04DF7408"/>
    <w:rsid w:val="04EE7346"/>
    <w:rsid w:val="05045387"/>
    <w:rsid w:val="05104E6D"/>
    <w:rsid w:val="05532506"/>
    <w:rsid w:val="05ED76CD"/>
    <w:rsid w:val="05FA60B3"/>
    <w:rsid w:val="06262FF6"/>
    <w:rsid w:val="06AB1B86"/>
    <w:rsid w:val="071C08E4"/>
    <w:rsid w:val="07267565"/>
    <w:rsid w:val="072E7791"/>
    <w:rsid w:val="073C750A"/>
    <w:rsid w:val="078C18B4"/>
    <w:rsid w:val="07A20F5E"/>
    <w:rsid w:val="08BB434F"/>
    <w:rsid w:val="095F7F4C"/>
    <w:rsid w:val="09A60123"/>
    <w:rsid w:val="09AE75F4"/>
    <w:rsid w:val="09B95F2A"/>
    <w:rsid w:val="0A0C7574"/>
    <w:rsid w:val="0A424E4D"/>
    <w:rsid w:val="0AB0493B"/>
    <w:rsid w:val="0AEF7369"/>
    <w:rsid w:val="0AF82AC1"/>
    <w:rsid w:val="0B4E1717"/>
    <w:rsid w:val="0B66533A"/>
    <w:rsid w:val="0B84414D"/>
    <w:rsid w:val="0BA63302"/>
    <w:rsid w:val="0BD46BAD"/>
    <w:rsid w:val="0BE120B2"/>
    <w:rsid w:val="0C3628D7"/>
    <w:rsid w:val="0CEC43CA"/>
    <w:rsid w:val="0D354C8F"/>
    <w:rsid w:val="0D50431A"/>
    <w:rsid w:val="0DC93B08"/>
    <w:rsid w:val="0DF624E0"/>
    <w:rsid w:val="0E346850"/>
    <w:rsid w:val="0E404088"/>
    <w:rsid w:val="0E782A66"/>
    <w:rsid w:val="0EA113FA"/>
    <w:rsid w:val="0ECA11CC"/>
    <w:rsid w:val="0F102CC4"/>
    <w:rsid w:val="0F390E8E"/>
    <w:rsid w:val="0F8F57EF"/>
    <w:rsid w:val="0FF97625"/>
    <w:rsid w:val="1018304A"/>
    <w:rsid w:val="110475FD"/>
    <w:rsid w:val="119066D9"/>
    <w:rsid w:val="11A335B5"/>
    <w:rsid w:val="11CA64F6"/>
    <w:rsid w:val="1219428E"/>
    <w:rsid w:val="13490C7D"/>
    <w:rsid w:val="135C3D02"/>
    <w:rsid w:val="138F783F"/>
    <w:rsid w:val="14E27C21"/>
    <w:rsid w:val="150115AF"/>
    <w:rsid w:val="153B2049"/>
    <w:rsid w:val="154871D8"/>
    <w:rsid w:val="155B5FE8"/>
    <w:rsid w:val="15614DA8"/>
    <w:rsid w:val="15AD79BC"/>
    <w:rsid w:val="16066864"/>
    <w:rsid w:val="1637259C"/>
    <w:rsid w:val="16991EF7"/>
    <w:rsid w:val="169E17A5"/>
    <w:rsid w:val="16F638D0"/>
    <w:rsid w:val="173850A7"/>
    <w:rsid w:val="174C0AC9"/>
    <w:rsid w:val="177B4CDC"/>
    <w:rsid w:val="17BA7FA6"/>
    <w:rsid w:val="17F627DF"/>
    <w:rsid w:val="18386437"/>
    <w:rsid w:val="192B2CC7"/>
    <w:rsid w:val="198B1495"/>
    <w:rsid w:val="1A6C248D"/>
    <w:rsid w:val="1AA74848"/>
    <w:rsid w:val="1AF45622"/>
    <w:rsid w:val="1B0D432A"/>
    <w:rsid w:val="1B5A7D5C"/>
    <w:rsid w:val="1B7B26E1"/>
    <w:rsid w:val="1C1A0C17"/>
    <w:rsid w:val="1C32741A"/>
    <w:rsid w:val="1C405AE5"/>
    <w:rsid w:val="1D960483"/>
    <w:rsid w:val="1DE15B6E"/>
    <w:rsid w:val="1DE877AA"/>
    <w:rsid w:val="1DEB6295"/>
    <w:rsid w:val="1DF15284"/>
    <w:rsid w:val="1EDC0114"/>
    <w:rsid w:val="1F171CFB"/>
    <w:rsid w:val="1F205053"/>
    <w:rsid w:val="1F3C13B6"/>
    <w:rsid w:val="1F4B49D6"/>
    <w:rsid w:val="1FF85069"/>
    <w:rsid w:val="20F41885"/>
    <w:rsid w:val="21093582"/>
    <w:rsid w:val="211B685E"/>
    <w:rsid w:val="219153B7"/>
    <w:rsid w:val="21993B18"/>
    <w:rsid w:val="22174BD6"/>
    <w:rsid w:val="22464B8D"/>
    <w:rsid w:val="226A1119"/>
    <w:rsid w:val="228F2F97"/>
    <w:rsid w:val="229A201B"/>
    <w:rsid w:val="22D14CB0"/>
    <w:rsid w:val="233F124C"/>
    <w:rsid w:val="239974D6"/>
    <w:rsid w:val="23E266D0"/>
    <w:rsid w:val="23E4618A"/>
    <w:rsid w:val="241C2900"/>
    <w:rsid w:val="244E3D8C"/>
    <w:rsid w:val="24B335CE"/>
    <w:rsid w:val="24EF6268"/>
    <w:rsid w:val="25EF0E4B"/>
    <w:rsid w:val="269C26E3"/>
    <w:rsid w:val="272E2D63"/>
    <w:rsid w:val="27410CB9"/>
    <w:rsid w:val="276D441A"/>
    <w:rsid w:val="27F74FD8"/>
    <w:rsid w:val="284B576B"/>
    <w:rsid w:val="2861396F"/>
    <w:rsid w:val="28B44010"/>
    <w:rsid w:val="292450D2"/>
    <w:rsid w:val="29384EA8"/>
    <w:rsid w:val="297B327E"/>
    <w:rsid w:val="29D3485D"/>
    <w:rsid w:val="29E26463"/>
    <w:rsid w:val="2A07065D"/>
    <w:rsid w:val="2A0A08C3"/>
    <w:rsid w:val="2A16511E"/>
    <w:rsid w:val="2A3A7283"/>
    <w:rsid w:val="2A534564"/>
    <w:rsid w:val="2A573A70"/>
    <w:rsid w:val="2B076E3A"/>
    <w:rsid w:val="2C164B90"/>
    <w:rsid w:val="2CBD48CE"/>
    <w:rsid w:val="2CE211B2"/>
    <w:rsid w:val="2E015B36"/>
    <w:rsid w:val="2E275F81"/>
    <w:rsid w:val="2E4E51C2"/>
    <w:rsid w:val="2E77681E"/>
    <w:rsid w:val="2F2F469E"/>
    <w:rsid w:val="2F4B2B19"/>
    <w:rsid w:val="2F6246CC"/>
    <w:rsid w:val="2FC53683"/>
    <w:rsid w:val="2FE97A5F"/>
    <w:rsid w:val="30217113"/>
    <w:rsid w:val="305A47DE"/>
    <w:rsid w:val="309E348C"/>
    <w:rsid w:val="3135654A"/>
    <w:rsid w:val="31394322"/>
    <w:rsid w:val="3184082E"/>
    <w:rsid w:val="31A45DCD"/>
    <w:rsid w:val="31FEBFA9"/>
    <w:rsid w:val="321567E5"/>
    <w:rsid w:val="32404991"/>
    <w:rsid w:val="32617B06"/>
    <w:rsid w:val="328304A8"/>
    <w:rsid w:val="32BC5F4D"/>
    <w:rsid w:val="33FE364D"/>
    <w:rsid w:val="3429115A"/>
    <w:rsid w:val="34F2580B"/>
    <w:rsid w:val="35635FE6"/>
    <w:rsid w:val="35A32FBE"/>
    <w:rsid w:val="36024564"/>
    <w:rsid w:val="36276335"/>
    <w:rsid w:val="362B51D9"/>
    <w:rsid w:val="36981B5D"/>
    <w:rsid w:val="36A9634B"/>
    <w:rsid w:val="36D079C8"/>
    <w:rsid w:val="371711E7"/>
    <w:rsid w:val="376230FD"/>
    <w:rsid w:val="377FB79C"/>
    <w:rsid w:val="379F6CD3"/>
    <w:rsid w:val="37D716E7"/>
    <w:rsid w:val="39FB5B84"/>
    <w:rsid w:val="3A2145D3"/>
    <w:rsid w:val="3A8F3EBA"/>
    <w:rsid w:val="3AB10259"/>
    <w:rsid w:val="3ABA6222"/>
    <w:rsid w:val="3B301F44"/>
    <w:rsid w:val="3BAE4829"/>
    <w:rsid w:val="3BC31DD8"/>
    <w:rsid w:val="3BDE7ACC"/>
    <w:rsid w:val="3BDF73C5"/>
    <w:rsid w:val="3CDFFECA"/>
    <w:rsid w:val="3D572003"/>
    <w:rsid w:val="3D7A5A78"/>
    <w:rsid w:val="3D902D22"/>
    <w:rsid w:val="3DF02037"/>
    <w:rsid w:val="3DF4021A"/>
    <w:rsid w:val="3E047963"/>
    <w:rsid w:val="3E8E5BBA"/>
    <w:rsid w:val="3EDC10FF"/>
    <w:rsid w:val="3F0A5E23"/>
    <w:rsid w:val="3FEC4FF4"/>
    <w:rsid w:val="402E1B38"/>
    <w:rsid w:val="405A4873"/>
    <w:rsid w:val="407B3EBF"/>
    <w:rsid w:val="40DF693D"/>
    <w:rsid w:val="40F16A8E"/>
    <w:rsid w:val="41051E82"/>
    <w:rsid w:val="412455D4"/>
    <w:rsid w:val="412545BE"/>
    <w:rsid w:val="4184340D"/>
    <w:rsid w:val="41D17B0D"/>
    <w:rsid w:val="41E21275"/>
    <w:rsid w:val="41E63B20"/>
    <w:rsid w:val="42AB0C22"/>
    <w:rsid w:val="42F6152E"/>
    <w:rsid w:val="42FF6CFF"/>
    <w:rsid w:val="43771108"/>
    <w:rsid w:val="438C4E1A"/>
    <w:rsid w:val="442923A4"/>
    <w:rsid w:val="446523D2"/>
    <w:rsid w:val="44DA0696"/>
    <w:rsid w:val="44E45943"/>
    <w:rsid w:val="4550160D"/>
    <w:rsid w:val="4583380E"/>
    <w:rsid w:val="459102C1"/>
    <w:rsid w:val="45993146"/>
    <w:rsid w:val="45EB3538"/>
    <w:rsid w:val="46440499"/>
    <w:rsid w:val="46771AC0"/>
    <w:rsid w:val="468204C7"/>
    <w:rsid w:val="47867C8A"/>
    <w:rsid w:val="479B001B"/>
    <w:rsid w:val="47D21CE6"/>
    <w:rsid w:val="47D76015"/>
    <w:rsid w:val="48102A01"/>
    <w:rsid w:val="487C1730"/>
    <w:rsid w:val="48876507"/>
    <w:rsid w:val="48A14890"/>
    <w:rsid w:val="48BD0CBA"/>
    <w:rsid w:val="48FE3012"/>
    <w:rsid w:val="4A4C0CEF"/>
    <w:rsid w:val="4A4F6337"/>
    <w:rsid w:val="4A67403B"/>
    <w:rsid w:val="4A734E79"/>
    <w:rsid w:val="4AD27698"/>
    <w:rsid w:val="4B090E3B"/>
    <w:rsid w:val="4B1B114F"/>
    <w:rsid w:val="4B250368"/>
    <w:rsid w:val="4B6D125C"/>
    <w:rsid w:val="4B7F6C9B"/>
    <w:rsid w:val="4BB01238"/>
    <w:rsid w:val="4C2F1AF1"/>
    <w:rsid w:val="4C3F1A69"/>
    <w:rsid w:val="4C4C7D4D"/>
    <w:rsid w:val="4C692E82"/>
    <w:rsid w:val="4CA7336B"/>
    <w:rsid w:val="4D001539"/>
    <w:rsid w:val="4D060FF1"/>
    <w:rsid w:val="4D5F2D35"/>
    <w:rsid w:val="4D714797"/>
    <w:rsid w:val="4D9F0EEA"/>
    <w:rsid w:val="4F095D32"/>
    <w:rsid w:val="4F1A4882"/>
    <w:rsid w:val="4F3C4DEC"/>
    <w:rsid w:val="504900D3"/>
    <w:rsid w:val="5227375D"/>
    <w:rsid w:val="52427DEA"/>
    <w:rsid w:val="524D365C"/>
    <w:rsid w:val="52892F5B"/>
    <w:rsid w:val="52A21143"/>
    <w:rsid w:val="52F61709"/>
    <w:rsid w:val="53F701D3"/>
    <w:rsid w:val="54073585"/>
    <w:rsid w:val="54DB7C79"/>
    <w:rsid w:val="54E74E26"/>
    <w:rsid w:val="552F7397"/>
    <w:rsid w:val="55580A4D"/>
    <w:rsid w:val="55B45B96"/>
    <w:rsid w:val="55DC1770"/>
    <w:rsid w:val="55E1133C"/>
    <w:rsid w:val="55EB22AC"/>
    <w:rsid w:val="561133F2"/>
    <w:rsid w:val="56571FFA"/>
    <w:rsid w:val="569F7A67"/>
    <w:rsid w:val="56A92CC7"/>
    <w:rsid w:val="577F67A5"/>
    <w:rsid w:val="580E7814"/>
    <w:rsid w:val="582C05AD"/>
    <w:rsid w:val="583244D3"/>
    <w:rsid w:val="58B87985"/>
    <w:rsid w:val="58BD10F2"/>
    <w:rsid w:val="58CD33C2"/>
    <w:rsid w:val="596469D4"/>
    <w:rsid w:val="5A221372"/>
    <w:rsid w:val="5A435D8A"/>
    <w:rsid w:val="5AE377D4"/>
    <w:rsid w:val="5BBC1D09"/>
    <w:rsid w:val="5C34380B"/>
    <w:rsid w:val="5C6A3076"/>
    <w:rsid w:val="5D5604BE"/>
    <w:rsid w:val="5DAD5BB2"/>
    <w:rsid w:val="5E105705"/>
    <w:rsid w:val="5EF83D8C"/>
    <w:rsid w:val="5F281AB8"/>
    <w:rsid w:val="5F912AC4"/>
    <w:rsid w:val="5FCC7BD4"/>
    <w:rsid w:val="5FD14724"/>
    <w:rsid w:val="60700F30"/>
    <w:rsid w:val="607B7DDA"/>
    <w:rsid w:val="611F5A7B"/>
    <w:rsid w:val="618D7EA5"/>
    <w:rsid w:val="61A76748"/>
    <w:rsid w:val="61BF22B1"/>
    <w:rsid w:val="62B731FE"/>
    <w:rsid w:val="63023C80"/>
    <w:rsid w:val="635C3776"/>
    <w:rsid w:val="636D3AA1"/>
    <w:rsid w:val="63D7731A"/>
    <w:rsid w:val="64931A65"/>
    <w:rsid w:val="64AB19BA"/>
    <w:rsid w:val="64F22548"/>
    <w:rsid w:val="64FF32AE"/>
    <w:rsid w:val="65577BF3"/>
    <w:rsid w:val="658C16FF"/>
    <w:rsid w:val="659106E2"/>
    <w:rsid w:val="65AB236D"/>
    <w:rsid w:val="65B8080F"/>
    <w:rsid w:val="66483EC5"/>
    <w:rsid w:val="66704DB4"/>
    <w:rsid w:val="668167EB"/>
    <w:rsid w:val="67102453"/>
    <w:rsid w:val="673E64C6"/>
    <w:rsid w:val="68792AA5"/>
    <w:rsid w:val="68A67F29"/>
    <w:rsid w:val="68C15CCA"/>
    <w:rsid w:val="697D619C"/>
    <w:rsid w:val="69EE3D79"/>
    <w:rsid w:val="6A0E091D"/>
    <w:rsid w:val="6ABA50AD"/>
    <w:rsid w:val="6B58725B"/>
    <w:rsid w:val="6BA94127"/>
    <w:rsid w:val="6BC46DAE"/>
    <w:rsid w:val="6BFE46EA"/>
    <w:rsid w:val="6C12775D"/>
    <w:rsid w:val="6C7F53F2"/>
    <w:rsid w:val="6C8B20CC"/>
    <w:rsid w:val="6CA32712"/>
    <w:rsid w:val="6CAE2F7C"/>
    <w:rsid w:val="6D135E16"/>
    <w:rsid w:val="6D62170B"/>
    <w:rsid w:val="6DF844B3"/>
    <w:rsid w:val="6E0E7514"/>
    <w:rsid w:val="6E8F2E95"/>
    <w:rsid w:val="6F3A5648"/>
    <w:rsid w:val="6F447A17"/>
    <w:rsid w:val="6FF77ECA"/>
    <w:rsid w:val="704217E5"/>
    <w:rsid w:val="707F5478"/>
    <w:rsid w:val="71152000"/>
    <w:rsid w:val="711A679E"/>
    <w:rsid w:val="721756F7"/>
    <w:rsid w:val="7231680E"/>
    <w:rsid w:val="72602A76"/>
    <w:rsid w:val="72B7391D"/>
    <w:rsid w:val="737E1A24"/>
    <w:rsid w:val="73D531DE"/>
    <w:rsid w:val="75105379"/>
    <w:rsid w:val="754972D6"/>
    <w:rsid w:val="759F5B15"/>
    <w:rsid w:val="76786931"/>
    <w:rsid w:val="76ED37EF"/>
    <w:rsid w:val="770F21D1"/>
    <w:rsid w:val="773407FB"/>
    <w:rsid w:val="779D56E1"/>
    <w:rsid w:val="784F737E"/>
    <w:rsid w:val="78A7019A"/>
    <w:rsid w:val="78FE68AA"/>
    <w:rsid w:val="79A11E5C"/>
    <w:rsid w:val="79BA3B0E"/>
    <w:rsid w:val="7A3251AA"/>
    <w:rsid w:val="7A482E4F"/>
    <w:rsid w:val="7ABB6962"/>
    <w:rsid w:val="7AF4539C"/>
    <w:rsid w:val="7B136D89"/>
    <w:rsid w:val="7BFEEA97"/>
    <w:rsid w:val="7C013D85"/>
    <w:rsid w:val="7C662C4B"/>
    <w:rsid w:val="7C7FB7F5"/>
    <w:rsid w:val="7C932BF9"/>
    <w:rsid w:val="7D578562"/>
    <w:rsid w:val="7DB40A20"/>
    <w:rsid w:val="7E136A50"/>
    <w:rsid w:val="7E49765A"/>
    <w:rsid w:val="7E4C0FEB"/>
    <w:rsid w:val="7E6E22CF"/>
    <w:rsid w:val="7EBE0C5A"/>
    <w:rsid w:val="7EF97F0A"/>
    <w:rsid w:val="7EFB3C47"/>
    <w:rsid w:val="7EFEFCA7"/>
    <w:rsid w:val="7F5342F2"/>
    <w:rsid w:val="7F850ECB"/>
    <w:rsid w:val="7FDC9BAD"/>
    <w:rsid w:val="7FEB08DE"/>
    <w:rsid w:val="7FF612D8"/>
    <w:rsid w:val="7FFA2D7F"/>
    <w:rsid w:val="7FFF732D"/>
    <w:rsid w:val="A7CD56A4"/>
    <w:rsid w:val="ABEF9526"/>
    <w:rsid w:val="BDDB0743"/>
    <w:rsid w:val="D6EF1DA6"/>
    <w:rsid w:val="DBBA10AF"/>
    <w:rsid w:val="DFFF433A"/>
    <w:rsid w:val="E7EFE23A"/>
    <w:rsid w:val="F7FF537B"/>
    <w:rsid w:val="FD7D6AD1"/>
    <w:rsid w:val="FFB9538B"/>
    <w:rsid w:val="FFDBE0E6"/>
    <w:rsid w:val="FFF8FDA8"/>
    <w:rsid w:val="FFFDE3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4"/>
    <w:qFormat/>
    <w:uiPriority w:val="0"/>
    <w:pPr>
      <w:keepNext/>
      <w:outlineLvl w:val="0"/>
    </w:pPr>
    <w:rPr>
      <w:sz w:val="28"/>
      <w:szCs w:val="24"/>
    </w:rPr>
  </w:style>
  <w:style w:type="paragraph" w:styleId="3">
    <w:name w:val="heading 2"/>
    <w:basedOn w:val="1"/>
    <w:next w:val="4"/>
    <w:link w:val="45"/>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5">
    <w:name w:val="heading 3"/>
    <w:basedOn w:val="1"/>
    <w:next w:val="4"/>
    <w:link w:val="46"/>
    <w:qFormat/>
    <w:uiPriority w:val="0"/>
    <w:pPr>
      <w:keepNext/>
      <w:keepLines/>
      <w:spacing w:before="260" w:after="260" w:line="416" w:lineRule="auto"/>
      <w:outlineLvl w:val="2"/>
    </w:pPr>
    <w:rPr>
      <w:b/>
      <w:bCs/>
      <w:sz w:val="32"/>
      <w:szCs w:val="32"/>
      <w:lang w:val="zh-CN"/>
    </w:rPr>
  </w:style>
  <w:style w:type="paragraph" w:styleId="6">
    <w:name w:val="heading 4"/>
    <w:basedOn w:val="1"/>
    <w:next w:val="1"/>
    <w:link w:val="47"/>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4">
    <w:name w:val="文档正文"/>
    <w:basedOn w:val="1"/>
    <w:unhideWhenUsed/>
    <w:qFormat/>
    <w:uiPriority w:val="0"/>
    <w:pPr>
      <w:snapToGrid w:val="0"/>
      <w:spacing w:before="60" w:after="60" w:line="360" w:lineRule="atLeast"/>
      <w:ind w:firstLine="482"/>
    </w:pPr>
  </w:style>
  <w:style w:type="paragraph" w:styleId="7">
    <w:name w:val="toc 7"/>
    <w:basedOn w:val="1"/>
    <w:next w:val="1"/>
    <w:qFormat/>
    <w:uiPriority w:val="0"/>
    <w:pPr>
      <w:ind w:left="2520" w:leftChars="1200"/>
    </w:pPr>
  </w:style>
  <w:style w:type="paragraph" w:styleId="8">
    <w:name w:val="Document Map"/>
    <w:basedOn w:val="1"/>
    <w:link w:val="71"/>
    <w:qFormat/>
    <w:uiPriority w:val="0"/>
    <w:pPr>
      <w:shd w:val="clear" w:color="auto" w:fill="000080"/>
    </w:pPr>
  </w:style>
  <w:style w:type="paragraph" w:styleId="9">
    <w:name w:val="annotation text"/>
    <w:basedOn w:val="1"/>
    <w:link w:val="65"/>
    <w:semiHidden/>
    <w:qFormat/>
    <w:uiPriority w:val="99"/>
    <w:pPr>
      <w:jc w:val="left"/>
    </w:pPr>
  </w:style>
  <w:style w:type="paragraph" w:styleId="10">
    <w:name w:val="Body Text 3"/>
    <w:basedOn w:val="1"/>
    <w:link w:val="86"/>
    <w:unhideWhenUsed/>
    <w:qFormat/>
    <w:uiPriority w:val="99"/>
    <w:pPr>
      <w:spacing w:after="120"/>
    </w:pPr>
    <w:rPr>
      <w:rFonts w:ascii="Calibri" w:hAnsi="Calibri"/>
      <w:sz w:val="16"/>
      <w:szCs w:val="16"/>
      <w:lang w:val="zh-CN"/>
    </w:rPr>
  </w:style>
  <w:style w:type="paragraph" w:styleId="11">
    <w:name w:val="Body Text"/>
    <w:basedOn w:val="1"/>
    <w:link w:val="60"/>
    <w:qFormat/>
    <w:uiPriority w:val="0"/>
    <w:pPr>
      <w:spacing w:after="120"/>
    </w:pPr>
    <w:rPr>
      <w:szCs w:val="24"/>
    </w:rPr>
  </w:style>
  <w:style w:type="paragraph" w:styleId="12">
    <w:name w:val="Body Text Indent"/>
    <w:basedOn w:val="1"/>
    <w:link w:val="49"/>
    <w:qFormat/>
    <w:uiPriority w:val="0"/>
    <w:pPr>
      <w:ind w:firstLine="540"/>
    </w:pPr>
    <w:rPr>
      <w:rFonts w:eastAsia="仿宋_GB2312"/>
      <w:sz w:val="28"/>
    </w:rPr>
  </w:style>
  <w:style w:type="paragraph" w:styleId="13">
    <w:name w:val="toc 5"/>
    <w:basedOn w:val="1"/>
    <w:next w:val="1"/>
    <w:qFormat/>
    <w:uiPriority w:val="0"/>
    <w:pPr>
      <w:ind w:left="1680" w:leftChars="800"/>
    </w:pPr>
  </w:style>
  <w:style w:type="paragraph" w:styleId="14">
    <w:name w:val="toc 3"/>
    <w:basedOn w:val="1"/>
    <w:next w:val="1"/>
    <w:qFormat/>
    <w:uiPriority w:val="39"/>
    <w:pPr>
      <w:ind w:left="840" w:leftChars="400"/>
    </w:pPr>
  </w:style>
  <w:style w:type="paragraph" w:styleId="15">
    <w:name w:val="Plain Text"/>
    <w:basedOn w:val="1"/>
    <w:link w:val="68"/>
    <w:qFormat/>
    <w:uiPriority w:val="0"/>
    <w:rPr>
      <w:rFonts w:ascii="宋体" w:hAnsi="Courier New" w:cstheme="minorBidi"/>
      <w:szCs w:val="22"/>
    </w:rPr>
  </w:style>
  <w:style w:type="paragraph" w:styleId="16">
    <w:name w:val="toc 8"/>
    <w:basedOn w:val="1"/>
    <w:next w:val="1"/>
    <w:qFormat/>
    <w:uiPriority w:val="0"/>
    <w:pPr>
      <w:ind w:left="2940" w:leftChars="1400"/>
    </w:pPr>
  </w:style>
  <w:style w:type="paragraph" w:styleId="17">
    <w:name w:val="Date"/>
    <w:basedOn w:val="1"/>
    <w:next w:val="1"/>
    <w:link w:val="48"/>
    <w:qFormat/>
    <w:uiPriority w:val="0"/>
    <w:rPr>
      <w:rFonts w:ascii="Arial" w:hAnsi="Arial" w:eastAsia="楷体_GB2312"/>
      <w:sz w:val="28"/>
    </w:rPr>
  </w:style>
  <w:style w:type="paragraph" w:styleId="18">
    <w:name w:val="Body Text Indent 2"/>
    <w:basedOn w:val="1"/>
    <w:link w:val="51"/>
    <w:qFormat/>
    <w:uiPriority w:val="0"/>
    <w:pPr>
      <w:tabs>
        <w:tab w:val="left" w:pos="720"/>
      </w:tabs>
      <w:ind w:right="-506" w:rightChars="-241" w:firstLine="538" w:firstLineChars="192"/>
    </w:pPr>
    <w:rPr>
      <w:rFonts w:eastAsia="仿宋_GB2312"/>
      <w:sz w:val="28"/>
    </w:rPr>
  </w:style>
  <w:style w:type="paragraph" w:styleId="19">
    <w:name w:val="Balloon Text"/>
    <w:basedOn w:val="1"/>
    <w:link w:val="62"/>
    <w:qFormat/>
    <w:uiPriority w:val="0"/>
    <w:rPr>
      <w:sz w:val="18"/>
      <w:szCs w:val="18"/>
    </w:rPr>
  </w:style>
  <w:style w:type="paragraph" w:styleId="20">
    <w:name w:val="footer"/>
    <w:basedOn w:val="1"/>
    <w:link w:val="43"/>
    <w:unhideWhenUsed/>
    <w:qFormat/>
    <w:uiPriority w:val="99"/>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link w:val="42"/>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style>
  <w:style w:type="paragraph" w:styleId="24">
    <w:name w:val="toc 4"/>
    <w:basedOn w:val="1"/>
    <w:next w:val="1"/>
    <w:qFormat/>
    <w:uiPriority w:val="0"/>
    <w:pPr>
      <w:ind w:left="1260" w:leftChars="600"/>
    </w:pPr>
  </w:style>
  <w:style w:type="paragraph" w:styleId="25">
    <w:name w:val="toc 6"/>
    <w:basedOn w:val="1"/>
    <w:next w:val="1"/>
    <w:qFormat/>
    <w:uiPriority w:val="0"/>
    <w:pPr>
      <w:ind w:left="2100" w:leftChars="1000"/>
    </w:pPr>
  </w:style>
  <w:style w:type="paragraph" w:styleId="26">
    <w:name w:val="Body Text Indent 3"/>
    <w:basedOn w:val="1"/>
    <w:link w:val="57"/>
    <w:qFormat/>
    <w:uiPriority w:val="0"/>
    <w:pPr>
      <w:ind w:left="178" w:leftChars="85" w:firstLine="560" w:firstLineChars="200"/>
    </w:pPr>
    <w:rPr>
      <w:rFonts w:ascii="仿宋_GB2312" w:hAnsi="Arial" w:eastAsia="仿宋_GB2312"/>
      <w:sz w:val="28"/>
      <w:szCs w:val="24"/>
    </w:rPr>
  </w:style>
  <w:style w:type="paragraph" w:styleId="27">
    <w:name w:val="toc 2"/>
    <w:basedOn w:val="1"/>
    <w:next w:val="1"/>
    <w:qFormat/>
    <w:uiPriority w:val="39"/>
    <w:pPr>
      <w:ind w:left="420" w:leftChars="200"/>
    </w:p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9"/>
    <w:next w:val="9"/>
    <w:link w:val="66"/>
    <w:semiHidden/>
    <w:qFormat/>
    <w:uiPriority w:val="99"/>
    <w:rPr>
      <w:b/>
      <w:bCs/>
    </w:rPr>
  </w:style>
  <w:style w:type="paragraph" w:styleId="33">
    <w:name w:val="Body Text First Indent"/>
    <w:basedOn w:val="11"/>
    <w:unhideWhenUsed/>
    <w:qFormat/>
    <w:uiPriority w:val="99"/>
    <w:pPr>
      <w:spacing w:line="400" w:lineRule="atLeast"/>
      <w:ind w:firstLine="426"/>
    </w:pPr>
    <w:rPr>
      <w:sz w:val="24"/>
      <w:szCs w:val="20"/>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rPr>
  </w:style>
  <w:style w:type="character" w:styleId="38">
    <w:name w:val="page number"/>
    <w:basedOn w:val="36"/>
    <w:qFormat/>
    <w:uiPriority w:val="0"/>
  </w:style>
  <w:style w:type="character" w:styleId="39">
    <w:name w:val="FollowedHyperlink"/>
    <w:basedOn w:val="36"/>
    <w:unhideWhenUsed/>
    <w:qFormat/>
    <w:uiPriority w:val="99"/>
    <w:rPr>
      <w:color w:val="954F72" w:themeColor="followedHyperlink"/>
      <w:u w:val="single"/>
    </w:rPr>
  </w:style>
  <w:style w:type="character" w:styleId="40">
    <w:name w:val="Hyperlink"/>
    <w:basedOn w:val="36"/>
    <w:qFormat/>
    <w:uiPriority w:val="99"/>
    <w:rPr>
      <w:color w:val="333333"/>
      <w:u w:val="none"/>
    </w:rPr>
  </w:style>
  <w:style w:type="character" w:styleId="41">
    <w:name w:val="annotation reference"/>
    <w:semiHidden/>
    <w:qFormat/>
    <w:uiPriority w:val="99"/>
    <w:rPr>
      <w:sz w:val="21"/>
      <w:szCs w:val="21"/>
    </w:rPr>
  </w:style>
  <w:style w:type="character" w:customStyle="1" w:styleId="42">
    <w:name w:val="页眉 字符"/>
    <w:basedOn w:val="36"/>
    <w:link w:val="22"/>
    <w:qFormat/>
    <w:uiPriority w:val="0"/>
    <w:rPr>
      <w:sz w:val="18"/>
      <w:szCs w:val="18"/>
    </w:rPr>
  </w:style>
  <w:style w:type="character" w:customStyle="1" w:styleId="43">
    <w:name w:val="页脚 字符"/>
    <w:basedOn w:val="36"/>
    <w:link w:val="20"/>
    <w:qFormat/>
    <w:uiPriority w:val="0"/>
    <w:rPr>
      <w:sz w:val="18"/>
      <w:szCs w:val="18"/>
    </w:rPr>
  </w:style>
  <w:style w:type="character" w:customStyle="1" w:styleId="44">
    <w:name w:val="标题 1 字符"/>
    <w:basedOn w:val="36"/>
    <w:link w:val="2"/>
    <w:qFormat/>
    <w:uiPriority w:val="0"/>
    <w:rPr>
      <w:rFonts w:ascii="Times New Roman" w:hAnsi="Times New Roman" w:eastAsia="宋体" w:cs="Times New Roman"/>
      <w:sz w:val="28"/>
      <w:szCs w:val="24"/>
    </w:rPr>
  </w:style>
  <w:style w:type="character" w:customStyle="1" w:styleId="45">
    <w:name w:val="标题 2 字符"/>
    <w:basedOn w:val="36"/>
    <w:link w:val="3"/>
    <w:qFormat/>
    <w:uiPriority w:val="0"/>
    <w:rPr>
      <w:rFonts w:ascii="Arial" w:hAnsi="Arial" w:eastAsia="黑体" w:cs="Times New Roman"/>
      <w:b/>
      <w:kern w:val="0"/>
      <w:sz w:val="32"/>
      <w:szCs w:val="20"/>
    </w:rPr>
  </w:style>
  <w:style w:type="character" w:customStyle="1" w:styleId="46">
    <w:name w:val="标题 3 字符"/>
    <w:basedOn w:val="36"/>
    <w:link w:val="5"/>
    <w:qFormat/>
    <w:uiPriority w:val="0"/>
    <w:rPr>
      <w:rFonts w:ascii="Times New Roman" w:hAnsi="Times New Roman" w:eastAsia="宋体" w:cs="Times New Roman"/>
      <w:b/>
      <w:bCs/>
      <w:sz w:val="32"/>
      <w:szCs w:val="32"/>
      <w:lang w:val="zh-CN" w:eastAsia="zh-CN"/>
    </w:rPr>
  </w:style>
  <w:style w:type="character" w:customStyle="1" w:styleId="47">
    <w:name w:val="标题 4 字符"/>
    <w:basedOn w:val="36"/>
    <w:link w:val="6"/>
    <w:qFormat/>
    <w:uiPriority w:val="0"/>
    <w:rPr>
      <w:rFonts w:ascii="Arial" w:hAnsi="Arial" w:eastAsia="黑体" w:cs="Times New Roman"/>
      <w:b/>
      <w:kern w:val="0"/>
      <w:sz w:val="28"/>
      <w:szCs w:val="20"/>
    </w:rPr>
  </w:style>
  <w:style w:type="character" w:customStyle="1" w:styleId="48">
    <w:name w:val="日期 字符"/>
    <w:basedOn w:val="36"/>
    <w:link w:val="17"/>
    <w:qFormat/>
    <w:uiPriority w:val="0"/>
    <w:rPr>
      <w:rFonts w:ascii="Arial" w:hAnsi="Arial" w:eastAsia="楷体_GB2312" w:cs="Times New Roman"/>
      <w:sz w:val="28"/>
      <w:szCs w:val="20"/>
    </w:rPr>
  </w:style>
  <w:style w:type="character" w:customStyle="1" w:styleId="49">
    <w:name w:val="正文文本缩进 字符"/>
    <w:basedOn w:val="36"/>
    <w:link w:val="12"/>
    <w:qFormat/>
    <w:uiPriority w:val="0"/>
    <w:rPr>
      <w:rFonts w:ascii="Times New Roman" w:hAnsi="Times New Roman" w:eastAsia="仿宋_GB2312" w:cs="Times New Roman"/>
      <w:sz w:val="28"/>
      <w:szCs w:val="20"/>
    </w:rPr>
  </w:style>
  <w:style w:type="paragraph" w:customStyle="1" w:styleId="50">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1">
    <w:name w:val="正文文本缩进 2 字符"/>
    <w:basedOn w:val="36"/>
    <w:link w:val="18"/>
    <w:qFormat/>
    <w:uiPriority w:val="0"/>
    <w:rPr>
      <w:rFonts w:ascii="Times New Roman" w:hAnsi="Times New Roman" w:eastAsia="仿宋_GB2312" w:cs="Times New Roman"/>
      <w:sz w:val="28"/>
      <w:szCs w:val="20"/>
    </w:rPr>
  </w:style>
  <w:style w:type="paragraph" w:customStyle="1" w:styleId="52">
    <w:name w:val="样式1"/>
    <w:basedOn w:val="1"/>
    <w:qFormat/>
    <w:uiPriority w:val="0"/>
    <w:pPr>
      <w:numPr>
        <w:ilvl w:val="0"/>
        <w:numId w:val="1"/>
      </w:numPr>
      <w:adjustRightInd w:val="0"/>
      <w:textAlignment w:val="baseline"/>
    </w:pPr>
    <w:rPr>
      <w:rFonts w:ascii="宋体" w:hAnsi="宋体"/>
      <w:kern w:val="0"/>
    </w:rPr>
  </w:style>
  <w:style w:type="paragraph" w:customStyle="1" w:styleId="53">
    <w:name w:val="样式 宋体 五号 行距: 单倍行距"/>
    <w:basedOn w:val="1"/>
    <w:qFormat/>
    <w:uiPriority w:val="0"/>
    <w:pPr>
      <w:adjustRightInd w:val="0"/>
      <w:jc w:val="left"/>
      <w:textAlignment w:val="baseline"/>
    </w:pPr>
    <w:rPr>
      <w:rFonts w:ascii="宋体" w:hAnsi="宋体"/>
      <w:kern w:val="0"/>
    </w:rPr>
  </w:style>
  <w:style w:type="paragraph" w:customStyle="1" w:styleId="54">
    <w:name w:val="样式 标题 2 + 宋体 五号 行距: 单倍行距"/>
    <w:basedOn w:val="3"/>
    <w:qFormat/>
    <w:uiPriority w:val="0"/>
    <w:pPr>
      <w:spacing w:line="240" w:lineRule="auto"/>
    </w:pPr>
    <w:rPr>
      <w:rFonts w:ascii="宋体" w:hAnsi="宋体" w:eastAsia="宋体"/>
      <w:sz w:val="21"/>
    </w:rPr>
  </w:style>
  <w:style w:type="paragraph" w:customStyle="1" w:styleId="55">
    <w:name w:val="Char Char Char Char Char"/>
    <w:basedOn w:val="1"/>
    <w:qFormat/>
    <w:uiPriority w:val="0"/>
    <w:rPr>
      <w:rFonts w:ascii="Tahoma" w:hAnsi="Tahoma"/>
      <w:sz w:val="24"/>
    </w:rPr>
  </w:style>
  <w:style w:type="paragraph" w:customStyle="1" w:styleId="56">
    <w:name w:val="Char"/>
    <w:basedOn w:val="1"/>
    <w:qFormat/>
    <w:uiPriority w:val="0"/>
    <w:rPr>
      <w:rFonts w:ascii="Tahoma" w:hAnsi="Tahoma"/>
      <w:sz w:val="24"/>
    </w:rPr>
  </w:style>
  <w:style w:type="character" w:customStyle="1" w:styleId="57">
    <w:name w:val="正文文本缩进 3 字符"/>
    <w:basedOn w:val="36"/>
    <w:link w:val="26"/>
    <w:qFormat/>
    <w:uiPriority w:val="0"/>
    <w:rPr>
      <w:rFonts w:ascii="仿宋_GB2312" w:hAnsi="Arial" w:eastAsia="仿宋_GB2312" w:cs="Times New Roman"/>
      <w:sz w:val="28"/>
      <w:szCs w:val="24"/>
    </w:rPr>
  </w:style>
  <w:style w:type="paragraph" w:customStyle="1" w:styleId="58">
    <w:name w:val="Char1"/>
    <w:basedOn w:val="1"/>
    <w:qFormat/>
    <w:uiPriority w:val="0"/>
    <w:rPr>
      <w:rFonts w:ascii="Tahoma" w:hAnsi="Tahoma" w:eastAsia="仿宋_GB2312"/>
      <w:sz w:val="24"/>
    </w:rPr>
  </w:style>
  <w:style w:type="paragraph" w:customStyle="1" w:styleId="59">
    <w:name w:val="Char Char Char Char Char Char Char1 Char"/>
    <w:basedOn w:val="1"/>
    <w:qFormat/>
    <w:uiPriority w:val="0"/>
    <w:rPr>
      <w:rFonts w:ascii="Tahoma" w:hAnsi="Tahoma"/>
      <w:sz w:val="24"/>
    </w:rPr>
  </w:style>
  <w:style w:type="character" w:customStyle="1" w:styleId="60">
    <w:name w:val="正文文本 字符"/>
    <w:basedOn w:val="36"/>
    <w:link w:val="11"/>
    <w:qFormat/>
    <w:uiPriority w:val="0"/>
    <w:rPr>
      <w:rFonts w:ascii="Times New Roman" w:hAnsi="Times New Roman" w:eastAsia="宋体" w:cs="Times New Roman"/>
      <w:szCs w:val="24"/>
    </w:rPr>
  </w:style>
  <w:style w:type="paragraph" w:customStyle="1" w:styleId="61">
    <w:name w:val="Char Char Char Char"/>
    <w:basedOn w:val="1"/>
    <w:next w:val="1"/>
    <w:qFormat/>
    <w:uiPriority w:val="0"/>
    <w:pPr>
      <w:widowControl/>
      <w:spacing w:line="360" w:lineRule="auto"/>
      <w:jc w:val="left"/>
    </w:pPr>
  </w:style>
  <w:style w:type="character" w:customStyle="1" w:styleId="62">
    <w:name w:val="批注框文本 字符"/>
    <w:basedOn w:val="36"/>
    <w:link w:val="19"/>
    <w:qFormat/>
    <w:uiPriority w:val="0"/>
    <w:rPr>
      <w:rFonts w:ascii="Times New Roman" w:hAnsi="Times New Roman" w:eastAsia="宋体" w:cs="Times New Roman"/>
      <w:sz w:val="18"/>
      <w:szCs w:val="18"/>
    </w:rPr>
  </w:style>
  <w:style w:type="paragraph" w:customStyle="1" w:styleId="63">
    <w:name w:val="Char Char Char"/>
    <w:basedOn w:val="1"/>
    <w:qFormat/>
    <w:uiPriority w:val="0"/>
    <w:rPr>
      <w:rFonts w:ascii="Tahoma" w:hAnsi="Tahoma"/>
      <w:sz w:val="24"/>
    </w:rPr>
  </w:style>
  <w:style w:type="paragraph" w:customStyle="1" w:styleId="64">
    <w:name w:val="Char Char Char Char Char Char Char Char Char Char"/>
    <w:basedOn w:val="1"/>
    <w:qFormat/>
    <w:uiPriority w:val="0"/>
    <w:rPr>
      <w:rFonts w:ascii="Tahoma" w:hAnsi="Tahoma" w:cs="仿宋_GB2312"/>
      <w:sz w:val="24"/>
    </w:rPr>
  </w:style>
  <w:style w:type="character" w:customStyle="1" w:styleId="65">
    <w:name w:val="批注文字 字符"/>
    <w:basedOn w:val="36"/>
    <w:link w:val="9"/>
    <w:semiHidden/>
    <w:qFormat/>
    <w:uiPriority w:val="99"/>
    <w:rPr>
      <w:rFonts w:ascii="Times New Roman" w:hAnsi="Times New Roman" w:eastAsia="宋体" w:cs="Times New Roman"/>
      <w:szCs w:val="20"/>
    </w:rPr>
  </w:style>
  <w:style w:type="character" w:customStyle="1" w:styleId="66">
    <w:name w:val="批注主题 字符"/>
    <w:basedOn w:val="65"/>
    <w:link w:val="32"/>
    <w:semiHidden/>
    <w:qFormat/>
    <w:uiPriority w:val="99"/>
    <w:rPr>
      <w:rFonts w:ascii="Times New Roman" w:hAnsi="Times New Roman" w:eastAsia="宋体" w:cs="Times New Roman"/>
      <w:b/>
      <w:bCs/>
      <w:szCs w:val="20"/>
    </w:rPr>
  </w:style>
  <w:style w:type="paragraph" w:customStyle="1" w:styleId="67">
    <w:name w:val="Char Char Char Char Char Char"/>
    <w:basedOn w:val="1"/>
    <w:qFormat/>
    <w:uiPriority w:val="0"/>
  </w:style>
  <w:style w:type="character" w:customStyle="1" w:styleId="68">
    <w:name w:val="纯文本 字符"/>
    <w:link w:val="15"/>
    <w:qFormat/>
    <w:uiPriority w:val="0"/>
    <w:rPr>
      <w:rFonts w:ascii="宋体" w:hAnsi="Courier New" w:eastAsia="宋体"/>
    </w:rPr>
  </w:style>
  <w:style w:type="character" w:customStyle="1" w:styleId="69">
    <w:name w:val="纯文本 Char1"/>
    <w:basedOn w:val="36"/>
    <w:semiHidden/>
    <w:qFormat/>
    <w:uiPriority w:val="99"/>
    <w:rPr>
      <w:rFonts w:ascii="宋体" w:hAnsi="Courier New" w:eastAsia="宋体" w:cs="Courier New"/>
      <w:szCs w:val="21"/>
    </w:rPr>
  </w:style>
  <w:style w:type="paragraph" w:customStyle="1" w:styleId="70">
    <w:name w:val="Char12 Char Char Char"/>
    <w:basedOn w:val="1"/>
    <w:qFormat/>
    <w:uiPriority w:val="0"/>
  </w:style>
  <w:style w:type="character" w:customStyle="1" w:styleId="71">
    <w:name w:val="文档结构图 字符"/>
    <w:basedOn w:val="36"/>
    <w:link w:val="8"/>
    <w:qFormat/>
    <w:uiPriority w:val="0"/>
    <w:rPr>
      <w:rFonts w:ascii="Times New Roman" w:hAnsi="Times New Roman" w:eastAsia="宋体" w:cs="Times New Roman"/>
      <w:szCs w:val="20"/>
      <w:shd w:val="clear" w:color="auto" w:fill="000080"/>
    </w:rPr>
  </w:style>
  <w:style w:type="character" w:customStyle="1" w:styleId="72">
    <w:name w:val="style29"/>
    <w:qFormat/>
    <w:uiPriority w:val="0"/>
  </w:style>
  <w:style w:type="character" w:customStyle="1" w:styleId="73">
    <w:name w:val="正文1"/>
    <w:qFormat/>
    <w:uiPriority w:val="0"/>
  </w:style>
  <w:style w:type="character" w:customStyle="1" w:styleId="74">
    <w:name w:val="font11"/>
    <w:qFormat/>
    <w:uiPriority w:val="0"/>
    <w:rPr>
      <w:rFonts w:hint="default" w:ascii="Times New Roman" w:hAnsi="Times New Roman" w:cs="Times New Roman"/>
      <w:color w:val="3366FF"/>
      <w:sz w:val="24"/>
      <w:szCs w:val="24"/>
      <w:u w:val="none"/>
    </w:rPr>
  </w:style>
  <w:style w:type="character" w:customStyle="1" w:styleId="75">
    <w:name w:val="font21"/>
    <w:qFormat/>
    <w:uiPriority w:val="0"/>
    <w:rPr>
      <w:rFonts w:hint="eastAsia" w:ascii="宋体" w:hAnsi="宋体" w:eastAsia="宋体"/>
      <w:color w:val="3366FF"/>
      <w:sz w:val="24"/>
      <w:szCs w:val="24"/>
      <w:u w:val="none"/>
    </w:rPr>
  </w:style>
  <w:style w:type="paragraph" w:customStyle="1" w:styleId="76">
    <w:name w:val="Char Char15"/>
    <w:basedOn w:val="1"/>
    <w:qFormat/>
    <w:uiPriority w:val="0"/>
    <w:rPr>
      <w:rFonts w:ascii="Tahoma" w:hAnsi="Tahoma" w:eastAsia="仿宋_GB2312"/>
      <w:sz w:val="24"/>
    </w:rPr>
  </w:style>
  <w:style w:type="paragraph" w:customStyle="1" w:styleId="77">
    <w:name w:val="列出段落1"/>
    <w:basedOn w:val="1"/>
    <w:qFormat/>
    <w:uiPriority w:val="0"/>
    <w:pPr>
      <w:ind w:firstLine="420" w:firstLineChars="200"/>
    </w:pPr>
    <w:rPr>
      <w:rFonts w:ascii="Calibri" w:hAnsi="Calibri"/>
      <w:szCs w:val="22"/>
    </w:rPr>
  </w:style>
  <w:style w:type="paragraph" w:customStyle="1" w:styleId="78">
    <w:name w:val="Char2"/>
    <w:basedOn w:val="1"/>
    <w:qFormat/>
    <w:uiPriority w:val="0"/>
    <w:pPr>
      <w:tabs>
        <w:tab w:val="left" w:pos="360"/>
      </w:tabs>
    </w:pPr>
    <w:rPr>
      <w:sz w:val="24"/>
      <w:szCs w:val="24"/>
    </w:rPr>
  </w:style>
  <w:style w:type="paragraph" w:customStyle="1" w:styleId="79">
    <w:name w:val="Char16"/>
    <w:basedOn w:val="1"/>
    <w:qFormat/>
    <w:uiPriority w:val="0"/>
    <w:rPr>
      <w:rFonts w:ascii="Tahoma" w:hAnsi="Tahoma" w:eastAsia="仿宋_GB2312"/>
      <w:sz w:val="24"/>
    </w:rPr>
  </w:style>
  <w:style w:type="paragraph" w:customStyle="1" w:styleId="80">
    <w:name w:val="Char Char1"/>
    <w:basedOn w:val="1"/>
    <w:qFormat/>
    <w:uiPriority w:val="0"/>
    <w:rPr>
      <w:rFonts w:ascii="Tahoma" w:hAnsi="Tahoma"/>
      <w:sz w:val="24"/>
    </w:rPr>
  </w:style>
  <w:style w:type="paragraph" w:customStyle="1" w:styleId="81">
    <w:name w:val="Char Char Char Char Char Char Char"/>
    <w:basedOn w:val="1"/>
    <w:qFormat/>
    <w:uiPriority w:val="0"/>
    <w:rPr>
      <w:szCs w:val="24"/>
    </w:rPr>
  </w:style>
  <w:style w:type="paragraph" w:customStyle="1" w:styleId="82">
    <w:name w:val="Char Char"/>
    <w:basedOn w:val="1"/>
    <w:qFormat/>
    <w:uiPriority w:val="0"/>
    <w:rPr>
      <w:rFonts w:ascii="Tahoma" w:hAnsi="Tahoma" w:cs="仿宋_GB2312"/>
      <w:sz w:val="24"/>
    </w:rPr>
  </w:style>
  <w:style w:type="paragraph" w:customStyle="1" w:styleId="83">
    <w:name w:val="Char Char2"/>
    <w:basedOn w:val="1"/>
    <w:qFormat/>
    <w:uiPriority w:val="0"/>
    <w:rPr>
      <w:rFonts w:ascii="Tahoma" w:hAnsi="Tahoma" w:cs="仿宋_GB2312"/>
      <w:sz w:val="24"/>
    </w:rPr>
  </w:style>
  <w:style w:type="paragraph" w:customStyle="1" w:styleId="84">
    <w:name w:val="Char Char Char1"/>
    <w:basedOn w:val="1"/>
    <w:qFormat/>
    <w:uiPriority w:val="0"/>
    <w:rPr>
      <w:rFonts w:ascii="Tahoma" w:hAnsi="Tahoma"/>
      <w:sz w:val="24"/>
    </w:rPr>
  </w:style>
  <w:style w:type="paragraph" w:customStyle="1" w:styleId="85">
    <w:name w:val="D&amp;L"/>
    <w:basedOn w:val="22"/>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6">
    <w:name w:val="正文文本 3 字符"/>
    <w:basedOn w:val="36"/>
    <w:link w:val="10"/>
    <w:qFormat/>
    <w:uiPriority w:val="99"/>
    <w:rPr>
      <w:rFonts w:ascii="Calibri" w:hAnsi="Calibri" w:eastAsia="宋体" w:cs="Times New Roman"/>
      <w:sz w:val="16"/>
      <w:szCs w:val="16"/>
      <w:lang w:val="zh-CN" w:eastAsia="zh-CN"/>
    </w:rPr>
  </w:style>
  <w:style w:type="paragraph" w:customStyle="1" w:styleId="87">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88">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89">
    <w:name w:val="style23"/>
    <w:qFormat/>
    <w:uiPriority w:val="0"/>
    <w:rPr>
      <w:rFonts w:ascii="Times New Roman" w:hAnsi="Times New Roman" w:eastAsia="宋体"/>
    </w:rPr>
  </w:style>
  <w:style w:type="paragraph" w:customStyle="1" w:styleId="90">
    <w:name w:val="p0"/>
    <w:basedOn w:val="1"/>
    <w:qFormat/>
    <w:uiPriority w:val="0"/>
    <w:pPr>
      <w:widowControl/>
      <w:jc w:val="left"/>
    </w:pPr>
    <w:rPr>
      <w:rFonts w:ascii="等线" w:hAnsi="等线" w:eastAsia="等线" w:cs="等线"/>
      <w:kern w:val="0"/>
      <w:sz w:val="20"/>
      <w:szCs w:val="22"/>
    </w:rPr>
  </w:style>
  <w:style w:type="paragraph" w:customStyle="1" w:styleId="91">
    <w:name w:val="列表段落1"/>
    <w:basedOn w:val="1"/>
    <w:qFormat/>
    <w:uiPriority w:val="34"/>
    <w:pPr>
      <w:ind w:firstLine="420" w:firstLineChars="200"/>
    </w:pPr>
    <w:rPr>
      <w:szCs w:val="24"/>
    </w:rPr>
  </w:style>
  <w:style w:type="paragraph" w:customStyle="1" w:styleId="92">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styleId="93">
    <w:name w:val="List Paragraph"/>
    <w:basedOn w:val="1"/>
    <w:qFormat/>
    <w:uiPriority w:val="99"/>
    <w:pPr>
      <w:ind w:firstLine="420" w:firstLineChars="200"/>
    </w:pPr>
  </w:style>
  <w:style w:type="table" w:customStyle="1" w:styleId="94">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paragraph" w:customStyle="1" w:styleId="95">
    <w:name w:val="_Style 2"/>
    <w:basedOn w:val="1"/>
    <w:qFormat/>
    <w:uiPriority w:val="0"/>
    <w:pPr>
      <w:spacing w:line="351" w:lineRule="atLeast"/>
      <w:ind w:firstLine="623"/>
      <w:textAlignment w:val="baseline"/>
    </w:pPr>
    <w:rPr>
      <w:color w:val="000000"/>
      <w:sz w:val="31"/>
      <w:szCs w:val="3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308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5E6807-F53A-4410-9691-5D1B99E8F83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11655</Words>
  <Characters>12509</Characters>
  <Lines>177</Lines>
  <Paragraphs>49</Paragraphs>
  <TotalTime>49</TotalTime>
  <ScaleCrop>false</ScaleCrop>
  <LinksUpToDate>false</LinksUpToDate>
  <CharactersWithSpaces>12857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2017-04-19T15:21:00Z</dcterms:created>
  <dc:creator>朱少尉</dc:creator>
  <cp:lastModifiedBy>国建 陈方玮</cp:lastModifiedBy>
  <cp:lastPrinted>2021-07-30T15:18:00Z</cp:lastPrinted>
  <dcterms:modified xsi:type="dcterms:W3CDTF">2025-03-13T02:12:38Z</dcterms:modified>
  <cp:revision>155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8E64B363E0F04F999882A521200256AC</vt:lpwstr>
  </property>
  <property fmtid="{D5CDD505-2E9C-101B-9397-08002B2CF9AE}" pid="4" name="KSOTemplateDocerSaveRecord">
    <vt:lpwstr>eyJoZGlkIjoiYjJjOTQxYzhjODMyMDAzZmE0MDJkMWFkNmJlNDkwYTUiLCJ1c2VySWQiOiIyNTYzODM1NTMifQ==</vt:lpwstr>
  </property>
</Properties>
</file>