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关节镜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手术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8"/>
          <w:szCs w:val="28"/>
        </w:rPr>
        <w:t>系统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技术需求</w:t>
      </w:r>
    </w:p>
    <w:p>
      <w:pPr>
        <w:pStyle w:val="2"/>
        <w:ind w:left="0" w:leftChars="0" w:firstLine="0" w:firstLineChars="0"/>
        <w:rPr>
          <w:rFonts w:hint="eastAsia" w:ascii="仿宋_GB2312" w:hAnsi="仿宋_GB2312" w:cs="仿宋_GB2312"/>
          <w:sz w:val="28"/>
          <w:szCs w:val="28"/>
          <w:lang w:val="en-US" w:eastAsia="zh-CN"/>
        </w:rPr>
      </w:pPr>
    </w:p>
    <w:p>
      <w:pPr>
        <w:spacing w:beforeLines="0" w:afterLines="0" w:line="360" w:lineRule="auto"/>
        <w:ind w:firstLine="422" w:firstLineChars="20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一、摄像系统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1、4K超高清摄像主机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1.1 主机视频输出分辨率：4K UHD （3840×2160），同时支持1080P等图像输出提供超高清影像，像素是高清的四倍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1.2 扫描方式：逐行扫描。输出接口：4×3G -SDI、HD -SDI等多种输出制式，支持4K/1080i/1080p/等多种制式监视器和远程储存。输入接口：复合输入口，支持C形臂、外部摄像头等输入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1.3 快门速度≤1/10,000秒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1.4 显示色彩≥10亿色（10Bit）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1.5 可实时捕捉影像和视频，图像和视频自动USB 存储设备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；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1.6 多种客户定制模式，全面支持关节镜，腹腔镜，耳鼻喉镜等≥8种种腔镜模式；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★1.7 ELC（电子亮度控制）功能，实时影像处理功能较少眩光并增强景深；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1.8 显示定制化信息：拍摄图像预览、录制时间、设备摄像头按钮状态、患者信息等；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1.9 </w:t>
      </w:r>
      <w:r>
        <w:rPr>
          <w:rFonts w:hint="eastAsia" w:ascii="宋体" w:hAnsi="宋体" w:cs="宋体"/>
          <w:sz w:val="21"/>
          <w:szCs w:val="21"/>
          <w:lang w:val="en-US" w:eastAsia="zh-CN"/>
        </w:rPr>
        <w:t>配套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专用台车，与摄像系统同一品牌。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2、光源 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2.1 光源类型：一体化LED冷光源；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2.2 寿命≥30000小时，可通过面板按钮及摄像头按钮进行控制；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2.3 主机可调节光强度，支持冷启动；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2.4 兼容性光源接口：可兼容Storz、Wolf、Olympus等多厂家导光束；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2.5 光缆灭菌方式：高温高压、STERRAD、STERIS V-Pro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等离子灭菌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2.6 光亮度≥1000Lm(流明)。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3、4K摄像头：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★3.1 超高清4K摄像头：4K超高清3-CMOS光电传感器，采集4K图像;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3.2 具备像素位移技术，采集4K图像；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★3.3 按钮：≥3个可编程按钮,≥6种预设功能，可自定义遥控实时开启光源、白平衡、拍照和摄像、亮度调节、缩放调节、曝光调节功能；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3.4 机身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：C-Mount标准接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口；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3.5 灭菌方式：高温高压、STERRAD、STERIS V-Pro等离子灭菌；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3.6 摄像头防水等级≥IPX7，支持摄像头遥控按钮遥控IMS设备拍照和录像，拍照和录像清晰度最高达4K分辨率；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3.7 额定的CF值防止电击；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3.8 具有高温高压灭菌耦合器。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spacing w:beforeLines="0" w:afterLines="0" w:line="360" w:lineRule="auto"/>
        <w:ind w:firstLine="422" w:firstLineChars="200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二、等离子手术设备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1、工作频率为100KHz，工作温度为40</w:t>
      </w:r>
      <w:r>
        <w:rPr>
          <w:rFonts w:hint="eastAsia" w:ascii="Calibri" w:hAnsi="宋体" w:eastAsia="宋体" w:cs="宋体"/>
          <w:color w:val="auto"/>
          <w:sz w:val="21"/>
          <w:szCs w:val="21"/>
          <w:lang w:val="en-US" w:eastAsia="zh-CN"/>
        </w:rPr>
        <w:t>~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70℃；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2、具备切割消融、凝固止血模式，1</w:t>
      </w:r>
      <w:r>
        <w:rPr>
          <w:rFonts w:hint="eastAsia" w:ascii="Calibri" w:hAnsi="宋体" w:eastAsia="宋体" w:cs="宋体"/>
          <w:color w:val="auto"/>
          <w:sz w:val="21"/>
          <w:szCs w:val="21"/>
          <w:lang w:val="en-US" w:eastAsia="zh-CN"/>
        </w:rPr>
        <w:t>~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9档可调；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3、输出电压切割消融模式最大峰值电压≥700V，凝固止血模式最大峰值电压≥300V；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★4、主机输出最大功率≥390W；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★5、主机运行模式：间歇加载连续运行；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6、具有自动识别功能，根据刀头型号自动设定最佳档位及识别手柄、脚踏的连接状态；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7、主机声音大小可调节，区分工作声音，避免踏错脚踏；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8、脚踏开关防水等级≥IPX8；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9、主机面板全触摸屏操控、面板密封防水设计，可显示切割消融、凝固止血、功率、状态及警示等；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10、刀头直径大小可用于于肩关节，膝关节，腕肘踝关节，颞颌关节、脊柱微创髓核成形术，椎间孔镜手术，UBE等部位手术；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11、耗材必须与主机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兼容且满足带量采购要求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，根据临床需要可选用各种刀头，报齐各规格单价；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FF0000"/>
          <w:sz w:val="21"/>
          <w:szCs w:val="21"/>
          <w:lang w:val="en-US" w:eastAsia="zh-CN"/>
        </w:rPr>
      </w:pPr>
    </w:p>
    <w:p>
      <w:pPr>
        <w:spacing w:beforeLines="0" w:afterLines="0" w:line="360" w:lineRule="auto"/>
        <w:ind w:firstLine="422" w:firstLineChars="20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三、刨削骨动力系统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1、产品适用范围：骨动力系统与手术专用刀头配合使用切除人体软组织和骨组织。用于体 腔和关节的内窥镜治疗和检查，用于治疗膝关节、肩关节、踝关节、肘关节和桡腕关节等；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2、整机的参数：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2.1 额定功率≥500W；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2.2刨削主机：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2.2.1 控制系统采用高性能智能化的微处理芯片，恒速闭环驱动控制，即空载、满载转速变动≤5%范围内；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2.2.2 BF型电气安全设计和 100-240V 宽电压输入设计；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2.2.3 人机工程设计，数字化界面时尚灵活，操作简单方便；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2.2.4 功能模式设定包括正反转及加减速调节、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摆动转速上限设定和摆动频率(0.3</w:t>
      </w:r>
      <w:r>
        <w:rPr>
          <w:rFonts w:hint="eastAsia" w:ascii="Calibri" w:hAnsi="宋体" w:eastAsia="宋体" w:cs="宋体"/>
          <w:color w:val="auto"/>
          <w:sz w:val="21"/>
          <w:szCs w:val="21"/>
          <w:lang w:val="en-US" w:eastAsia="zh-CN"/>
        </w:rPr>
        <w:t>~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1秒)时间设定；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2.2.5 扭矩过载警示；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2.2.6 工作参数实时显示；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2.2.7 ISO-E快换接口。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2.3 刨削手柄：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2.3.1 电缆线长度≥4M,1SO-E 快换接口，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整体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可高温高压消毒；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2.3.2 最大工作扭矩输出扭矩≥78m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shd w:val="clear" w:color="auto" w:fill="auto"/>
        </w:rPr>
        <w:t>N*m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，噪声≤65dB；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2.3.3 最高正反转速度 ≥10000r/min，100-10000r/min 任意设定；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2.3.4 摆动最高转速≥5000r/min,800-5000r/min 任意设定；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2.3.5 无偏心摆动；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2.3.6 防滑设计。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2.4 脚踏开关：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2.4.1 ≥4M电缆线；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2.4.2 控制分为正转、反、摆动三种控制模式；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2.6 刀头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一次性无菌包装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（报齐各规格单价）：</w:t>
      </w: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在手柄处于任何状态时，插入轻松自如、拆卸方便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刨削刀头与手柄连接后能锁止，并且锁止可靠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创削刀头的内杆套组件与外杆套组件间应配合良好，运转顺畅，不应有卡滞和异响。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br w:type="page"/>
      </w:r>
    </w:p>
    <w:p>
      <w:pPr>
        <w:spacing w:beforeLines="0" w:afterLines="0" w:line="360" w:lineRule="auto"/>
        <w:ind w:firstLine="422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★四、配套手术器械清单</w:t>
      </w:r>
    </w:p>
    <w:tbl>
      <w:tblPr>
        <w:tblStyle w:val="14"/>
        <w:tblW w:w="844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05"/>
        <w:gridCol w:w="3150"/>
        <w:gridCol w:w="923"/>
        <w:gridCol w:w="236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atLeast"/>
        </w:trPr>
        <w:tc>
          <w:tcPr>
            <w:tcW w:w="2005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1"/>
                <w:szCs w:val="21"/>
              </w:rPr>
              <w:t>类别</w:t>
            </w: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名称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val="en-US" w:eastAsia="zh-CN"/>
              </w:rPr>
              <w:t>通用名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9"/>
                <w:sz w:val="21"/>
                <w:szCs w:val="21"/>
              </w:rPr>
              <w:t>数量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atLeast"/>
        </w:trPr>
        <w:tc>
          <w:tcPr>
            <w:tcW w:w="2005" w:type="dxa"/>
            <w:vMerge w:val="restart"/>
            <w:tcBorders>
              <w:bottom w:val="nil"/>
            </w:tcBorders>
            <w:shd w:val="clear" w:color="auto" w:fill="auto"/>
            <w:textDirection w:val="tbLrV"/>
            <w:vAlign w:val="center"/>
          </w:tcPr>
          <w:p>
            <w:pPr>
              <w:pStyle w:val="12"/>
              <w:spacing w:before="0" w:beforeLines="0" w:afterLines="0" w:line="240" w:lineRule="auto"/>
              <w:ind w:left="113" w:right="113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膝关节成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套器械</w:t>
            </w:r>
          </w:p>
          <w:p>
            <w:pPr>
              <w:pStyle w:val="12"/>
              <w:spacing w:before="0" w:beforeLines="0" w:afterLines="0" w:line="240" w:lineRule="auto"/>
              <w:ind w:left="176" w:right="113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前叉、后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叉、髌股重建）</w:t>
            </w: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5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前叉瞄准器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整套发不拆分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3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后叉瞄准器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整套发不拆分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保护套筒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整套发不拆分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7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定位器手柄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整套发不拆分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3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后叉保护器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4.5mm钻头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558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7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带鼻导针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7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界面钉改锥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3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可吸收界面钉改锥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7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7mm取腱器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测深尺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测腱器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胫骨开路器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股骨定位器5.0mm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股骨定位器6.0mm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股骨定位器7.0mm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4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工作平台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4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工作平台支柱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抓线器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6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5mm直径空心钻头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3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6mm直径空心钻头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7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7mm直径空心钻头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8mm直径空心钻头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9mm直径空心钻头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28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10mm直径空心钻头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6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5mm直径空心球头钻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3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6mm直径空心球头钻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7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7mm直径空心球头钻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8mm直径空心球头钻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9mm直径空心球头钻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28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10mm直径空心球头钻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 w:hRule="atLeast"/>
        </w:trPr>
        <w:tc>
          <w:tcPr>
            <w:tcW w:w="2005" w:type="dxa"/>
            <w:vMerge w:val="continue"/>
            <w:tcBorders>
              <w:top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膝关节镜手术器械盒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/>
    <w:p/>
    <w:p/>
    <w:p/>
    <w:p/>
    <w:tbl>
      <w:tblPr>
        <w:tblStyle w:val="14"/>
        <w:tblW w:w="844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05"/>
        <w:gridCol w:w="3150"/>
        <w:gridCol w:w="923"/>
        <w:gridCol w:w="236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shd w:val="clear" w:color="auto" w:fill="auto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pacing w:val="-11"/>
                <w:sz w:val="21"/>
                <w:szCs w:val="21"/>
              </w:rPr>
            </w:pPr>
            <w:r>
              <w:br w:type="page"/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1"/>
                <w:szCs w:val="21"/>
              </w:rPr>
              <w:t>类别</w:t>
            </w: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名称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val="en-US" w:eastAsia="zh-CN"/>
              </w:rPr>
              <w:t>通用名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9"/>
                <w:sz w:val="21"/>
                <w:szCs w:val="21"/>
              </w:rPr>
              <w:t>数量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9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restart"/>
            <w:shd w:val="clear" w:color="auto" w:fill="auto"/>
            <w:vAlign w:val="center"/>
          </w:tcPr>
          <w:p>
            <w:pPr>
              <w:pStyle w:val="12"/>
              <w:spacing w:before="0" w:beforeLines="0" w:afterLines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1"/>
                <w:sz w:val="21"/>
                <w:szCs w:val="21"/>
              </w:rPr>
              <w:t>门型钉</w:t>
            </w: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5" w:leftChars="0" w:firstLine="0" w:firstLineChars="0"/>
              <w:jc w:val="center"/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关节假体打拔器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center"/>
          </w:tcPr>
          <w:p>
            <w:pPr>
              <w:pStyle w:val="12"/>
              <w:spacing w:before="0" w:beforeLines="0" w:afterLines="0" w:line="240" w:lineRule="auto"/>
              <w:ind w:left="128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打入器（套件中含有)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leftChars="0" w:firstLine="0" w:firstLineChars="0"/>
              <w:jc w:val="center"/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骨科用夹持器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持取器</w:t>
            </w:r>
          </w:p>
        </w:tc>
      </w:tr>
    </w:tbl>
    <w:p>
      <w:r>
        <w:br w:type="page"/>
      </w:r>
    </w:p>
    <w:tbl>
      <w:tblPr>
        <w:tblStyle w:val="14"/>
        <w:tblW w:w="844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05"/>
        <w:gridCol w:w="3150"/>
        <w:gridCol w:w="923"/>
        <w:gridCol w:w="236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005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1"/>
                <w:szCs w:val="21"/>
              </w:rPr>
              <w:t>类别</w:t>
            </w: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名称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val="en-US" w:eastAsia="zh-CN"/>
              </w:rPr>
              <w:t>通用名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9"/>
                <w:sz w:val="21"/>
                <w:szCs w:val="21"/>
              </w:rPr>
              <w:t>数量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9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restart"/>
            <w:shd w:val="clear" w:color="auto" w:fill="auto"/>
            <w:textDirection w:val="tbLrV"/>
            <w:vAlign w:val="center"/>
          </w:tcPr>
          <w:p>
            <w:pPr>
              <w:pStyle w:val="12"/>
              <w:spacing w:before="0" w:beforeLines="0" w:afterLines="0" w:line="240" w:lineRule="auto"/>
              <w:ind w:left="113" w:right="113" w:firstLine="0" w:firstLineChars="0"/>
              <w:jc w:val="center"/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肩关节镜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器械</w:t>
            </w:r>
          </w:p>
          <w:p>
            <w:pPr>
              <w:pStyle w:val="12"/>
              <w:spacing w:before="0" w:beforeLines="0" w:afterLines="0" w:line="240" w:lineRule="auto"/>
              <w:ind w:left="113" w:leftChars="0" w:right="113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过线器和缝合枪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抓线器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剪线器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6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鸟嘴钳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缝合枪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缝合枪枪芯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63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盂肱锉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4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组织起子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6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交换棒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推结器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过线器直90</w:t>
            </w:r>
            <w:r>
              <w:rPr>
                <w:rFonts w:hint="eastAsia" w:ascii="宋体" w:hAnsi="宋体" w:eastAsia="宋体" w:cs="宋体"/>
                <w:spacing w:val="-79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°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829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过线器左弯45</w:t>
            </w:r>
            <w:r>
              <w:rPr>
                <w:rFonts w:hint="eastAsia" w:ascii="宋体" w:hAnsi="宋体" w:eastAsia="宋体" w:cs="宋体"/>
                <w:spacing w:val="-76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°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829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过线器右弯45</w:t>
            </w:r>
            <w:r>
              <w:rPr>
                <w:rFonts w:hint="eastAsia" w:ascii="宋体" w:hAnsi="宋体" w:eastAsia="宋体" w:cs="宋体"/>
                <w:spacing w:val="-76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°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829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肩关节器械盒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8"/>
                <w:sz w:val="21"/>
                <w:szCs w:val="21"/>
              </w:rPr>
              <w:t>骨锥</w:t>
            </w:r>
            <w:r>
              <w:rPr>
                <w:rFonts w:hint="eastAsia" w:ascii="宋体" w:hAnsi="宋体" w:eastAsia="宋体" w:cs="宋体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8"/>
                <w:sz w:val="21"/>
                <w:szCs w:val="21"/>
              </w:rPr>
              <w:t>Ⅰ型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leftChars="0" w:firstLine="0" w:firstLineChars="0"/>
              <w:jc w:val="center"/>
              <w:rPr>
                <w:rFonts w:hint="eastAsia" w:ascii="宋体" w:hAnsi="宋体" w:eastAsia="宋体" w:cs="宋体"/>
                <w:spacing w:val="-18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骨锥Ⅱ型3.5MM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leftChars="0" w:firstLine="0" w:firstLineChars="0"/>
              <w:jc w:val="center"/>
              <w:rPr>
                <w:rFonts w:hint="eastAsia" w:ascii="宋体" w:hAnsi="宋体" w:eastAsia="宋体" w:cs="宋体"/>
                <w:spacing w:val="-18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骨锥Ⅱ型4.35MM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leftChars="0" w:firstLine="0" w:firstLineChars="0"/>
              <w:jc w:val="center"/>
              <w:rPr>
                <w:rFonts w:hint="eastAsia" w:ascii="宋体" w:hAnsi="宋体" w:eastAsia="宋体" w:cs="宋体"/>
                <w:spacing w:val="-18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骨锥Ⅱ型4.75MM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3" w:leftChars="0" w:firstLine="0" w:firstLineChars="0"/>
              <w:jc w:val="center"/>
              <w:rPr>
                <w:rFonts w:hint="eastAsia" w:ascii="宋体" w:hAnsi="宋体" w:eastAsia="宋体" w:cs="宋体"/>
                <w:spacing w:val="-18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0"/>
                <w:sz w:val="21"/>
                <w:szCs w:val="21"/>
              </w:rPr>
              <w:t>丝攻</w:t>
            </w:r>
            <w:r>
              <w:rPr>
                <w:rFonts w:hint="eastAsia" w:ascii="宋体" w:hAnsi="宋体" w:eastAsia="宋体" w:cs="宋体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0"/>
                <w:sz w:val="21"/>
                <w:szCs w:val="21"/>
              </w:rPr>
              <w:t>Ⅰ型4.5MM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3" w:leftChars="0" w:firstLine="0" w:firstLineChars="0"/>
              <w:jc w:val="center"/>
              <w:rPr>
                <w:rFonts w:hint="eastAsia" w:ascii="宋体" w:hAnsi="宋体" w:eastAsia="宋体" w:cs="宋体"/>
                <w:spacing w:val="-18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0"/>
                <w:sz w:val="21"/>
                <w:szCs w:val="21"/>
              </w:rPr>
              <w:t>丝攻</w:t>
            </w:r>
            <w:r>
              <w:rPr>
                <w:rFonts w:hint="eastAsia" w:ascii="宋体" w:hAnsi="宋体" w:eastAsia="宋体" w:cs="宋体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0"/>
                <w:sz w:val="21"/>
                <w:szCs w:val="21"/>
              </w:rPr>
              <w:t>Ⅰ型5.5MM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3" w:leftChars="0" w:firstLine="0" w:firstLineChars="0"/>
              <w:jc w:val="center"/>
              <w:rPr>
                <w:rFonts w:hint="eastAsia" w:ascii="宋体" w:hAnsi="宋体" w:eastAsia="宋体" w:cs="宋体"/>
                <w:spacing w:val="-18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丝攻Ⅱ型4.75MM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leftChars="0" w:firstLine="0" w:firstLineChars="0"/>
              <w:jc w:val="center"/>
              <w:rPr>
                <w:rFonts w:hint="eastAsia" w:ascii="宋体" w:hAnsi="宋体" w:eastAsia="宋体" w:cs="宋体"/>
                <w:spacing w:val="-18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骨科导向器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2" w:leftChars="0" w:firstLine="0" w:firstLineChars="0"/>
              <w:jc w:val="center"/>
              <w:rPr>
                <w:rFonts w:hint="eastAsia" w:ascii="宋体" w:hAnsi="宋体" w:eastAsia="宋体" w:cs="宋体"/>
                <w:spacing w:val="-18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骨锥III型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2005" w:type="dxa"/>
            <w:vMerge w:val="continue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150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27" w:leftChars="0" w:firstLine="0" w:firstLineChars="0"/>
              <w:jc w:val="center"/>
              <w:rPr>
                <w:rFonts w:hint="eastAsia" w:ascii="宋体" w:hAnsi="宋体" w:eastAsia="宋体" w:cs="宋体"/>
                <w:spacing w:val="-18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限深钻</w:t>
            </w:r>
          </w:p>
        </w:tc>
        <w:tc>
          <w:tcPr>
            <w:tcW w:w="923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363" w:type="dxa"/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/>
    <w:p/>
    <w:p/>
    <w:p/>
    <w:p/>
    <w:p/>
    <w:p>
      <w:pPr>
        <w:pStyle w:val="3"/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</w:rPr>
      </w:pPr>
    </w:p>
    <w:p>
      <w:pPr>
        <w:spacing w:beforeLines="0" w:afterLines="0"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</w:rPr>
        <w:sectPr>
          <w:footerReference r:id="rId3" w:type="default"/>
          <w:pgSz w:w="11906" w:h="16840"/>
          <w:pgMar w:top="1440" w:right="1800" w:bottom="1440" w:left="1800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</w:sectPr>
      </w:pPr>
    </w:p>
    <w:tbl>
      <w:tblPr>
        <w:tblStyle w:val="14"/>
        <w:tblW w:w="854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82"/>
        <w:gridCol w:w="3208"/>
        <w:gridCol w:w="888"/>
        <w:gridCol w:w="246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1982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1"/>
                <w:szCs w:val="21"/>
              </w:rPr>
              <w:t>类别</w:t>
            </w: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名称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val="en-US" w:eastAsia="zh-CN"/>
              </w:rPr>
              <w:t>通用名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88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9"/>
                <w:sz w:val="21"/>
                <w:szCs w:val="21"/>
              </w:rPr>
              <w:t>数量</w:t>
            </w:r>
          </w:p>
        </w:tc>
        <w:tc>
          <w:tcPr>
            <w:tcW w:w="2465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9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restart"/>
            <w:tcBorders>
              <w:bottom w:val="nil"/>
            </w:tcBorders>
            <w:shd w:val="clear" w:color="auto" w:fill="auto"/>
            <w:textDirection w:val="tbLrV"/>
            <w:vAlign w:val="center"/>
          </w:tcPr>
          <w:p>
            <w:pPr>
              <w:pStyle w:val="12"/>
              <w:spacing w:before="0" w:beforeLines="0" w:afterLines="0" w:line="240" w:lineRule="auto"/>
              <w:ind w:left="113" w:righ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配合peek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界面钉鞘使用</w:t>
            </w: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5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导针280</w:t>
            </w:r>
            <w:r>
              <w:rPr>
                <w:rFonts w:hint="eastAsia" w:ascii="宋体" w:hAnsi="宋体" w:eastAsia="宋体" w:cs="宋体"/>
                <w:spacing w:val="11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I型</w:t>
            </w:r>
          </w:p>
        </w:tc>
        <w:tc>
          <w:tcPr>
            <w:tcW w:w="88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整套器械里无短导针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骨科用螺丝刀</w:t>
            </w:r>
            <w:r>
              <w:rPr>
                <w:rFonts w:hint="eastAsia" w:ascii="宋体" w:hAnsi="宋体" w:eastAsia="宋体" w:cs="宋体"/>
                <w:spacing w:val="18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I型 4.7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骨科用螺丝刀</w:t>
            </w:r>
            <w:r>
              <w:rPr>
                <w:rFonts w:hint="eastAsia" w:ascii="宋体" w:hAnsi="宋体" w:eastAsia="宋体" w:cs="宋体"/>
                <w:spacing w:val="18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II型 4.7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钉＋鞘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9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隧道扩张器5-6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9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隧道扩张器7-8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9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隧道扩张器9-10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08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肌腱分张器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5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导针350</w:t>
            </w:r>
            <w:r>
              <w:rPr>
                <w:rFonts w:hint="eastAsia" w:ascii="宋体" w:hAnsi="宋体" w:eastAsia="宋体" w:cs="宋体"/>
                <w:spacing w:val="11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I型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atLeast"/>
        </w:trPr>
        <w:tc>
          <w:tcPr>
            <w:tcW w:w="1982" w:type="dxa"/>
            <w:vMerge w:val="continue"/>
            <w:tcBorders>
              <w:top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器械盒子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restart"/>
            <w:tcBorders>
              <w:bottom w:val="nil"/>
            </w:tcBorders>
            <w:shd w:val="clear" w:color="auto" w:fill="auto"/>
            <w:textDirection w:val="tbLrV"/>
            <w:vAlign w:val="center"/>
          </w:tcPr>
          <w:p>
            <w:pPr>
              <w:pStyle w:val="12"/>
              <w:spacing w:before="0" w:beforeLines="0" w:afterLines="0" w:line="240" w:lineRule="auto"/>
              <w:ind w:left="113" w:leftChars="0" w:right="16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配合PEEK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锚钉使用</w:t>
            </w: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骨锥I型 4.5/5.5mm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丝攻I型4.5mm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丝攻I型5.5mm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骨锥Ⅲ型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骨科钻头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骨锥II型3.5mm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骨锥II型4.35mm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骨锥II型4.75mm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1982" w:type="dxa"/>
            <w:vMerge w:val="continue"/>
            <w:tcBorders>
              <w:top w:val="nil"/>
              <w:bottom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丝攻II型4.75mm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982" w:type="dxa"/>
            <w:vMerge w:val="continue"/>
            <w:tcBorders>
              <w:top w:val="nil"/>
            </w:tcBorders>
            <w:shd w:val="clear" w:color="auto" w:fill="auto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208" w:type="dxa"/>
            <w:shd w:val="clear" w:color="auto" w:fill="auto"/>
            <w:vAlign w:val="top"/>
          </w:tcPr>
          <w:p>
            <w:pPr>
              <w:pStyle w:val="12"/>
              <w:spacing w:before="0" w:beforeLines="0" w:afterLines="0" w:line="240" w:lineRule="auto"/>
              <w:ind w:left="111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骨科导向器3.0</w:t>
            </w:r>
            <w:r>
              <w:rPr>
                <w:rFonts w:hint="eastAsia" w:ascii="宋体" w:hAnsi="宋体" w:eastAsia="宋体" w:cs="宋体"/>
                <w:spacing w:val="22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I型</w:t>
            </w:r>
          </w:p>
        </w:tc>
        <w:tc>
          <w:tcPr>
            <w:tcW w:w="888" w:type="dxa"/>
            <w:vAlign w:val="top"/>
          </w:tcPr>
          <w:p>
            <w:pPr>
              <w:pStyle w:val="12"/>
              <w:spacing w:before="0" w:beforeLines="0" w:afterLines="0" w:line="240" w:lineRule="auto"/>
              <w:ind w:left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贰</w:t>
            </w:r>
          </w:p>
        </w:tc>
        <w:tc>
          <w:tcPr>
            <w:tcW w:w="2465" w:type="dxa"/>
            <w:vAlign w:val="top"/>
          </w:tcPr>
          <w:p>
            <w:pPr>
              <w:spacing w:beforeLines="0" w:afterLines="0"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spacing w:beforeLines="0" w:afterLines="0"/>
        <w:ind w:firstLine="420" w:firstLineChars="200"/>
        <w:rPr>
          <w:rFonts w:hint="eastAsia" w:ascii="宋体" w:hAnsi="宋体" w:eastAsia="宋体" w:cs="宋体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VkYjM1ODk1MTQxOTFiZDdlMjlkMzcwN2EyNDFmYzYifQ=="/>
  </w:docVars>
  <w:rsids>
    <w:rsidRoot w:val="00000000"/>
    <w:rsid w:val="01DD1E9F"/>
    <w:rsid w:val="01E74ACC"/>
    <w:rsid w:val="02A64AB9"/>
    <w:rsid w:val="03082DB1"/>
    <w:rsid w:val="043C2B8A"/>
    <w:rsid w:val="0491111F"/>
    <w:rsid w:val="06532730"/>
    <w:rsid w:val="06CE52DB"/>
    <w:rsid w:val="06FD7952"/>
    <w:rsid w:val="082A228F"/>
    <w:rsid w:val="088E7A4F"/>
    <w:rsid w:val="09E46D61"/>
    <w:rsid w:val="0AAC380E"/>
    <w:rsid w:val="0B8E56F9"/>
    <w:rsid w:val="0BB130A7"/>
    <w:rsid w:val="0D140C66"/>
    <w:rsid w:val="0EF34AB0"/>
    <w:rsid w:val="0EF72383"/>
    <w:rsid w:val="0FAF0E57"/>
    <w:rsid w:val="10767333"/>
    <w:rsid w:val="13027D57"/>
    <w:rsid w:val="14012B95"/>
    <w:rsid w:val="14CC388F"/>
    <w:rsid w:val="1587766A"/>
    <w:rsid w:val="15BD3AD9"/>
    <w:rsid w:val="166B2EE6"/>
    <w:rsid w:val="16D41064"/>
    <w:rsid w:val="1917342C"/>
    <w:rsid w:val="198F389B"/>
    <w:rsid w:val="1F7A08D5"/>
    <w:rsid w:val="20AB44D5"/>
    <w:rsid w:val="224463F8"/>
    <w:rsid w:val="22C775A6"/>
    <w:rsid w:val="230229A3"/>
    <w:rsid w:val="23CD3CD2"/>
    <w:rsid w:val="25BC7B15"/>
    <w:rsid w:val="26C169CD"/>
    <w:rsid w:val="27121FFF"/>
    <w:rsid w:val="284101E2"/>
    <w:rsid w:val="28C56EC2"/>
    <w:rsid w:val="2A1052C8"/>
    <w:rsid w:val="2C5A11D4"/>
    <w:rsid w:val="2CF27CFD"/>
    <w:rsid w:val="2D35408E"/>
    <w:rsid w:val="2F523D94"/>
    <w:rsid w:val="307E104F"/>
    <w:rsid w:val="327B403A"/>
    <w:rsid w:val="33DC6BF5"/>
    <w:rsid w:val="33FF01F2"/>
    <w:rsid w:val="34E9563F"/>
    <w:rsid w:val="357A11D7"/>
    <w:rsid w:val="363D1B90"/>
    <w:rsid w:val="3B463430"/>
    <w:rsid w:val="3BC864AE"/>
    <w:rsid w:val="3BFC46F4"/>
    <w:rsid w:val="3CDE7620"/>
    <w:rsid w:val="3D5E7C5C"/>
    <w:rsid w:val="3D9B3FED"/>
    <w:rsid w:val="436E5072"/>
    <w:rsid w:val="438A7EB8"/>
    <w:rsid w:val="47542292"/>
    <w:rsid w:val="489E15B4"/>
    <w:rsid w:val="4A0172EC"/>
    <w:rsid w:val="4A2C4510"/>
    <w:rsid w:val="4C7963A2"/>
    <w:rsid w:val="4EC36873"/>
    <w:rsid w:val="500E540A"/>
    <w:rsid w:val="512366C5"/>
    <w:rsid w:val="523C1897"/>
    <w:rsid w:val="527D6626"/>
    <w:rsid w:val="52FC0A6D"/>
    <w:rsid w:val="545953CB"/>
    <w:rsid w:val="5482340D"/>
    <w:rsid w:val="54D35D1B"/>
    <w:rsid w:val="55257FA7"/>
    <w:rsid w:val="57B83008"/>
    <w:rsid w:val="58DF2F7C"/>
    <w:rsid w:val="5B90055D"/>
    <w:rsid w:val="5C8C7C0E"/>
    <w:rsid w:val="5D4D507F"/>
    <w:rsid w:val="5FB2520F"/>
    <w:rsid w:val="60B41A52"/>
    <w:rsid w:val="62CD47F3"/>
    <w:rsid w:val="63C50BE2"/>
    <w:rsid w:val="63F80F38"/>
    <w:rsid w:val="64E66326"/>
    <w:rsid w:val="67EC1211"/>
    <w:rsid w:val="6805582E"/>
    <w:rsid w:val="69A150F5"/>
    <w:rsid w:val="6A3E4D32"/>
    <w:rsid w:val="6AAE1DC4"/>
    <w:rsid w:val="6F28691D"/>
    <w:rsid w:val="70074CFE"/>
    <w:rsid w:val="708D634C"/>
    <w:rsid w:val="70926DFA"/>
    <w:rsid w:val="712B0D09"/>
    <w:rsid w:val="718B6F60"/>
    <w:rsid w:val="72275320"/>
    <w:rsid w:val="723254EC"/>
    <w:rsid w:val="725F3095"/>
    <w:rsid w:val="72AE690D"/>
    <w:rsid w:val="733749E1"/>
    <w:rsid w:val="734313EE"/>
    <w:rsid w:val="74F72112"/>
    <w:rsid w:val="75BE733A"/>
    <w:rsid w:val="761D2342"/>
    <w:rsid w:val="774E3F15"/>
    <w:rsid w:val="7CE644C7"/>
    <w:rsid w:val="7D2D3CEB"/>
    <w:rsid w:val="7D63697A"/>
    <w:rsid w:val="7EAF42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autoSpaceDE w:val="0"/>
      <w:autoSpaceDN w:val="0"/>
      <w:adjustRightInd w:val="0"/>
      <w:spacing w:line="360" w:lineRule="auto"/>
      <w:ind w:right="-24" w:rightChars="-10" w:firstLine="425" w:firstLineChars="225"/>
    </w:pPr>
    <w:rPr>
      <w:rFonts w:ascii="Arial" w:hAnsi="Arial" w:eastAsia="仿宋_GB2312" w:cs="Arial"/>
      <w:kern w:val="0"/>
      <w:sz w:val="24"/>
      <w:szCs w:val="32"/>
    </w:rPr>
  </w:style>
  <w:style w:type="paragraph" w:styleId="3">
    <w:name w:val="Body Text"/>
    <w:basedOn w:val="1"/>
    <w:next w:val="4"/>
    <w:qFormat/>
    <w:uiPriority w:val="0"/>
    <w:rPr>
      <w:rFonts w:ascii="宋体" w:hAnsi="Arial"/>
      <w:sz w:val="28"/>
    </w:rPr>
  </w:style>
  <w:style w:type="paragraph" w:customStyle="1" w:styleId="4">
    <w:name w:val="style4"/>
    <w:basedOn w:val="1"/>
    <w:next w:val="5"/>
    <w:qFormat/>
    <w:uiPriority w:val="0"/>
    <w:pPr>
      <w:widowControl/>
      <w:spacing w:before="280" w:after="280"/>
    </w:pPr>
    <w:rPr>
      <w:rFonts w:ascii="宋体" w:hAnsi="Times New Roman" w:eastAsia="宋体" w:cs="Times New Roman"/>
      <w:sz w:val="18"/>
    </w:rPr>
  </w:style>
  <w:style w:type="paragraph" w:customStyle="1" w:styleId="5">
    <w:name w:val="2"/>
    <w:next w:val="1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6">
    <w:name w:val="annotation text"/>
    <w:basedOn w:val="1"/>
    <w:semiHidden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left"/>
    </w:pPr>
    <w:rPr>
      <w:rFonts w:hint="default" w:ascii="Times New Roman" w:hAnsi="Times New Roman" w:eastAsia="宋体" w:cs="Times New Roman"/>
      <w:kern w:val="2"/>
      <w:sz w:val="21"/>
      <w:szCs w:val="20"/>
      <w:lang w:val="en-US" w:eastAsia="zh-CN" w:bidi="ar"/>
    </w:rPr>
  </w:style>
  <w:style w:type="paragraph" w:styleId="7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99"/>
    <w:pPr>
      <w:widowControl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2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character" w:customStyle="1" w:styleId="13">
    <w:name w:val="highlight"/>
    <w:basedOn w:val="9"/>
    <w:qFormat/>
    <w:uiPriority w:val="0"/>
  </w:style>
  <w:style w:type="table" w:customStyle="1" w:styleId="14">
    <w:name w:val="Table Normal"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111</Words>
  <Characters>116</Characters>
  <Lines>0</Lines>
  <Paragraphs>0</Paragraphs>
  <ScaleCrop>false</ScaleCrop>
  <LinksUpToDate>false</LinksUpToDate>
  <CharactersWithSpaces>123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2022-10-13T01:30:00Z</dcterms:created>
  <dc:creator>NANA</dc:creator>
  <cp:lastModifiedBy>Wang.JX</cp:lastModifiedBy>
  <dcterms:modified xsi:type="dcterms:W3CDTF">2025-03-10T06:51:56Z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  <property fmtid="{D5CDD505-2E9C-101B-9397-08002B2CF9AE}" pid="3" name="ICV">
    <vt:lpwstr>4B7326539C9F494195FF06E3CCFC89D3</vt:lpwstr>
  </property>
</Properties>
</file>