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7C3656">
      <w:pPr>
        <w:pStyle w:val="3"/>
        <w:numPr>
          <w:numId w:val="0"/>
        </w:numPr>
        <w:spacing w:before="0" w:after="0" w:line="560" w:lineRule="exact"/>
        <w:jc w:val="center"/>
        <w:rPr>
          <w:rFonts w:ascii="宋体" w:hAnsi="宋体" w:eastAsia="宋体" w:cs="宋体"/>
          <w:sz w:val="28"/>
          <w:szCs w:val="28"/>
        </w:rPr>
      </w:pPr>
      <w:bookmarkStart w:id="0" w:name="_Toc26511"/>
      <w:bookmarkStart w:id="1" w:name="_Toc363199273"/>
      <w:r>
        <w:rPr>
          <w:rFonts w:hint="eastAsia" w:ascii="宋体" w:hAnsi="宋体" w:eastAsia="宋体" w:cs="宋体"/>
          <w:sz w:val="28"/>
          <w:szCs w:val="28"/>
        </w:rPr>
        <w:t>采购需求</w:t>
      </w:r>
      <w:bookmarkEnd w:id="0"/>
    </w:p>
    <w:p w14:paraId="6DDEB5B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一、服务内容：</w:t>
      </w:r>
    </w:p>
    <w:p w14:paraId="64054C6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舒城县人民医院区域内的医疗秩序维护、治安防范、监控值班、消防安全、全院范围内的人员、设备设施以及停车场的安全保卫管理，积极配合医院其他安保工作安排等。</w:t>
      </w:r>
    </w:p>
    <w:p w14:paraId="11ED3D7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二、服务年限：自合同签订之日起2年，采取2+1模式，2年合同到期后，经甲方履约考核合格后，方可签订第三年度合同。合同履行期间如遇医院主医疗区搬迁合同自行终止。</w:t>
      </w:r>
    </w:p>
    <w:p w14:paraId="54810E6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三、资格要求：</w:t>
      </w:r>
    </w:p>
    <w:p w14:paraId="5B7E0D1E">
      <w:pPr>
        <w:widowControl/>
        <w:spacing w:line="360" w:lineRule="auto"/>
        <w:ind w:firstLine="556" w:firstLineChars="200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  <w:lang w:eastAsia="zh-CN"/>
        </w:rPr>
        <w:t>供应商</w:t>
      </w: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具有有效的《保安服务许可证》。</w:t>
      </w:r>
    </w:p>
    <w:p w14:paraId="72F1058C">
      <w:pPr>
        <w:widowControl/>
        <w:spacing w:line="360" w:lineRule="auto"/>
        <w:ind w:firstLine="556" w:firstLineChars="200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四、人员要求：</w:t>
      </w:r>
    </w:p>
    <w:p w14:paraId="7E843A58">
      <w:pPr>
        <w:widowControl/>
        <w:spacing w:line="360" w:lineRule="auto"/>
        <w:ind w:firstLine="556" w:firstLineChars="200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 xml:space="preserve">1.保安人员总人数须为50人，年龄在60周岁及以下，且50岁以下的保安员不低于总数的20%。全员须持保安证。其中1名项目负责人，项目负责人须为18-55周岁，具备大专及以上学历或退伍（转业）军人，具备岗位要求的各方面能力。安保人员必须经过专业培训，能熟练掌握有关安保设备、器材和安全用品的性能及操作使用方法；具备相关法律法规知识及安保知识和消防知识，具备一定的语言和文字表达能力，无违法犯罪前科、无吸毒史、无精神疾病和传染病，上岗前须具备公安机关开具的无犯罪记录证明。 </w:t>
      </w:r>
    </w:p>
    <w:p w14:paraId="4FC3E1CB">
      <w:pPr>
        <w:widowControl/>
        <w:spacing w:line="360" w:lineRule="auto"/>
        <w:ind w:firstLine="556" w:firstLineChars="200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2.消防控制室保安人员中至少4名具有有效的建(构)筑物消防员（或消防设施操作员）资格证书，其中至少2名具有建(构)筑物消防员（或消防设施操作员）四级/中级工及以上资格证书，年龄须为18-55周岁。监控室安保人员年龄须在18-55周岁。</w:t>
      </w:r>
    </w:p>
    <w:p w14:paraId="3117CD3E">
      <w:pPr>
        <w:widowControl/>
        <w:spacing w:line="360" w:lineRule="auto"/>
        <w:ind w:firstLine="556" w:firstLineChars="200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3.安保人员须每年定期进行健康体检。</w:t>
      </w:r>
    </w:p>
    <w:p w14:paraId="15A6A16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五、服务地点：舒城县人民医院（桃溪东路与鹿起路交叉路口西北方向院区）</w:t>
      </w:r>
    </w:p>
    <w:p w14:paraId="188244A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六、服务要求：</w:t>
      </w:r>
    </w:p>
    <w:p w14:paraId="1B5E278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jc w:val="left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1.服务质量要求：保证所管</w:t>
      </w:r>
      <w:r>
        <w:rPr>
          <w:rFonts w:hint="eastAsia" w:ascii="宋体" w:hAnsi="宋体" w:cs="宋体"/>
          <w:b w:val="0"/>
          <w:bCs w:val="0"/>
          <w:color w:val="auto"/>
          <w:spacing w:val="-2"/>
          <w:kern w:val="0"/>
          <w:sz w:val="28"/>
          <w:szCs w:val="28"/>
          <w:highlight w:val="none"/>
        </w:rPr>
        <w:t>区域的正常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工作秩序、防火、防盗、</w:t>
      </w: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防破坏、防暴恐、应对自然灾害事故和各种突发事件</w:t>
      </w:r>
      <w:r>
        <w:rPr>
          <w:rFonts w:hint="eastAsia" w:ascii="宋体" w:hAnsi="宋体" w:cs="宋体"/>
          <w:b w:val="0"/>
          <w:bCs w:val="0"/>
          <w:color w:val="auto"/>
          <w:spacing w:val="-2"/>
          <w:kern w:val="0"/>
          <w:sz w:val="28"/>
          <w:szCs w:val="28"/>
          <w:highlight w:val="none"/>
        </w:rPr>
        <w:t>,为医院提供安全的工作</w:t>
      </w: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生活环境。严格落实医疗机构消防安全管理九项规定。</w:t>
      </w:r>
    </w:p>
    <w:p w14:paraId="41EE413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2.服装要求：安保人员应按规定着装。</w:t>
      </w:r>
    </w:p>
    <w:p w14:paraId="4A1E659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4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3.安保服务基本要求：</w:t>
      </w:r>
    </w:p>
    <w:p w14:paraId="6A24542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80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5"/>
          <w:kern w:val="0"/>
          <w:sz w:val="28"/>
          <w:szCs w:val="28"/>
          <w:highlight w:val="none"/>
        </w:rPr>
        <w:t>（1）安保公司必须具备安保服务的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实际经验；拥有素质良好的安保队伍，有一套完整的医院安保运作方法和严格的操作规程，制定科学、严格的管理制度和工作质量标准。</w:t>
      </w:r>
    </w:p>
    <w:p w14:paraId="33D1922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（2）安保项目经理和管理层必须经过医院保卫科认可。</w:t>
      </w:r>
    </w:p>
    <w:p w14:paraId="6C1B0F3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（3）安保队员要有良好的职业道德和服务态度，对医务人员和患者和家属要以礼相待。着装统一、整洁，动作规范，语言文明，形象</w:t>
      </w:r>
      <w:r>
        <w:rPr>
          <w:rFonts w:hint="eastAsia" w:ascii="宋体" w:hAnsi="宋体" w:cs="宋体"/>
          <w:b w:val="0"/>
          <w:bCs w:val="0"/>
          <w:color w:val="auto"/>
          <w:spacing w:val="-14"/>
          <w:kern w:val="0"/>
          <w:sz w:val="28"/>
          <w:szCs w:val="28"/>
          <w:highlight w:val="none"/>
        </w:rPr>
        <w:t>良好。</w:t>
      </w:r>
    </w:p>
    <w:p w14:paraId="61C88B3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（4）服从医院领导的工作安排，接受医院的监督和检查。医院有权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要求更换工作态度不好、工作能力差的安保队员。</w:t>
      </w:r>
    </w:p>
    <w:p w14:paraId="5E40A9E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（5）</w:t>
      </w:r>
      <w:r>
        <w:rPr>
          <w:rFonts w:hint="eastAsia" w:ascii="宋体" w:hAnsi="宋体" w:cs="宋体"/>
          <w:b w:val="0"/>
          <w:bCs w:val="0"/>
          <w:color w:val="auto"/>
          <w:spacing w:val="2"/>
          <w:kern w:val="0"/>
          <w:sz w:val="28"/>
          <w:szCs w:val="28"/>
          <w:highlight w:val="none"/>
        </w:rPr>
        <w:t>不断提高员工的素质。要求经常对安保队员进行培训，同时对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安保队员工作进行考核，提高工作质量。</w:t>
      </w:r>
    </w:p>
    <w:p w14:paraId="0E99702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（6）24小时安排安保队员值班。并保证满员上岗。</w:t>
      </w:r>
    </w:p>
    <w:p w14:paraId="048899C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（7）合理安排机动人员，以应对节假日或平时安保员休息时出现人员不足问题，并能协调好在岗队员就餐等特殊安排，以保证不空岗。</w:t>
      </w:r>
    </w:p>
    <w:p w14:paraId="6111310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（8）负责医院的消防：履行消防安全管理职责，安保队员要经常参加消防安全宣传教育培训演练等工作，受训率必须达到100%。保安公司组织一年不少于2次消防演练。不断提高对医院消防安全的认识和实际技能的操作，一旦出现火情第一时间赶赴现场并能有效正确实施灭火。</w:t>
      </w:r>
    </w:p>
    <w:p w14:paraId="2D40F2EF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（9）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负责医院的防盗：24小时监控，定时巡查（白天2小时1次，</w:t>
      </w:r>
      <w:r>
        <w:rPr>
          <w:rFonts w:hint="eastAsia" w:ascii="宋体" w:hAnsi="宋体" w:cs="宋体"/>
          <w:b w:val="0"/>
          <w:bCs w:val="0"/>
          <w:color w:val="auto"/>
          <w:spacing w:val="-6"/>
          <w:kern w:val="0"/>
          <w:sz w:val="28"/>
          <w:szCs w:val="28"/>
          <w:highlight w:val="none"/>
        </w:rPr>
        <w:t>晚上2小时1次</w:t>
      </w: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），</w:t>
      </w:r>
      <w:r>
        <w:rPr>
          <w:rFonts w:hint="eastAsia" w:ascii="宋体" w:hAnsi="宋体" w:cs="宋体"/>
          <w:b w:val="0"/>
          <w:bCs w:val="0"/>
          <w:color w:val="auto"/>
          <w:spacing w:val="-6"/>
          <w:kern w:val="0"/>
          <w:sz w:val="28"/>
          <w:szCs w:val="28"/>
          <w:highlight w:val="none"/>
        </w:rPr>
        <w:t>重点监控门诊区域、出入院处、病房、停车场、</w:t>
      </w: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药库及其他公共区域；负责医院内车辆停放有序，交通顺畅以及看管等。发生盗窃事件，除按照原价赔偿外，并给予1000元以上至1万元罚款。</w:t>
      </w:r>
    </w:p>
    <w:p w14:paraId="3681653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（10）负责医院医务人员工作时间的人身安全</w:t>
      </w:r>
      <w:r>
        <w:rPr>
          <w:rFonts w:hint="eastAsia" w:ascii="宋体" w:hAnsi="宋体" w:cs="宋体"/>
          <w:b w:val="0"/>
          <w:bCs w:val="0"/>
          <w:color w:val="auto"/>
          <w:spacing w:val="3"/>
          <w:kern w:val="0"/>
          <w:sz w:val="28"/>
          <w:szCs w:val="28"/>
          <w:highlight w:val="none"/>
        </w:rPr>
        <w:t>，一旦出现医患纠纷，</w:t>
      </w:r>
      <w:r>
        <w:rPr>
          <w:rFonts w:hint="eastAsia" w:ascii="宋体" w:hAnsi="宋体" w:cs="宋体"/>
          <w:b w:val="0"/>
          <w:bCs w:val="0"/>
          <w:color w:val="auto"/>
          <w:spacing w:val="-2"/>
          <w:kern w:val="0"/>
          <w:sz w:val="28"/>
          <w:szCs w:val="28"/>
          <w:highlight w:val="none"/>
        </w:rPr>
        <w:t>安保人员要第一时间赶赴现场维护秩序。有效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制止在工作区域烧纸、</w:t>
      </w: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摆花圈、拉横幅、设灵堂等影响医院形象干扰医疗秩序的行为，同时安保（公司）队员及时联系公安机关并有效积极配合，维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护医疗场所秩序。</w:t>
      </w:r>
    </w:p>
    <w:p w14:paraId="6A53A5A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（11）负责全院安检工作。</w:t>
      </w:r>
    </w:p>
    <w:p w14:paraId="5CB0EB0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（12）维护医院的正常秩序，协助公安机关打击不法分子对医院的干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扰，特别是对诈骗、非法推销、盗窃分子等违法行为的打击。</w:t>
      </w:r>
    </w:p>
    <w:p w14:paraId="605E9ECF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（13）安保公司要安排专门的管理人员，每天对医院进行查巡，经常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与临床科室沟通，及时解决各科室、病区提出的安保问题。</w:t>
      </w:r>
    </w:p>
    <w:p w14:paraId="19BB2A3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6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（14）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医院仅提供安保队员24小时值班室及办公场所（含水电），其他所有项目及费</w:t>
      </w:r>
      <w:r>
        <w:rPr>
          <w:rFonts w:hint="eastAsia" w:ascii="宋体" w:hAnsi="宋体" w:cs="宋体"/>
          <w:b w:val="0"/>
          <w:bCs w:val="0"/>
          <w:color w:val="auto"/>
          <w:spacing w:val="-6"/>
          <w:kern w:val="0"/>
          <w:sz w:val="28"/>
          <w:szCs w:val="28"/>
          <w:highlight w:val="none"/>
        </w:rPr>
        <w:t>用由安保公司承担。</w:t>
      </w:r>
    </w:p>
    <w:p w14:paraId="524497B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jc w:val="left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（15）停车场的保安员要积极维持和疏导停车场的秩序，保持车辆停放有序、道路畅通。提前做好车位安排，送货车辆工作完毕后要及时疏导离开。</w:t>
      </w:r>
    </w:p>
    <w:p w14:paraId="1532EF8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4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4.对安保人员配置的要求：按编制人员如数配齐。</w:t>
      </w:r>
    </w:p>
    <w:p w14:paraId="466055A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4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5.安保人员的管理要求：安保人员应服从医院及安保公司的双重管理。安保人员应认真履行岗位职责，遵守医院的规章制度，服从医院保卫科根据工作需要做出的统一安排调配，遇紧急突发事件发生，必须积极作为。</w:t>
      </w:r>
    </w:p>
    <w:p w14:paraId="7ACA9E8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4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6.医院有权每月对安保人员的工作进行检查、督促、考核，并按《舒城县人民医院安保考核细则》对安保人员进行管理。对不称职的安保提出批评、教育及经济处罚。屡教不改者，医院有权随时提出更换安保人员。对公司业绩进行考核，对安保公司以适当处罚。公司要制订主管工作实施方案。</w:t>
      </w:r>
    </w:p>
    <w:p w14:paraId="46FD5A4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7.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建立健全组织管理网络和管理规章制度，制订和完善《保安服务管理制度》《保安员岗位责任制度》《突发事件应急预案》等安全管理制度。</w:t>
      </w:r>
    </w:p>
    <w:p w14:paraId="538070B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8.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为保安队员配置经公安部门认可的保安服装、标志、标识和装备。</w:t>
      </w:r>
    </w:p>
    <w:p w14:paraId="39650BB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9.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依法为保安队员缴纳相关社会保险费用，并依法建立劳动用工关系。采购人不参与、不负责任何保安队员与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  <w:lang w:eastAsia="zh-CN"/>
        </w:rPr>
        <w:t>供应商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之间的劳动关系，保安队员与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  <w:lang w:eastAsia="zh-CN"/>
        </w:rPr>
        <w:t>供应商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的劳动合同关系由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  <w:lang w:eastAsia="zh-CN"/>
        </w:rPr>
        <w:t>供应商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负全责。</w:t>
      </w:r>
    </w:p>
    <w:p w14:paraId="6770B85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10.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加强对保安队员业务知识和岗位技能培训，使保安队员熟悉、了解和掌握保安服务相关知识、专业技能和突发事件应急处置预案等。每月不少于一次处突演练。必须组建“最小应急单元”，并每月组织不少于一次的演练。</w:t>
      </w:r>
    </w:p>
    <w:p w14:paraId="359843C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6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11.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强化对保安队员日常动态管理和稽查。对年满法定退休年龄，或严重违规违纪，经教育、警告无效，以及不称职的人员，应当依法辞退并解除劳动合同。</w:t>
      </w:r>
    </w:p>
    <w:p w14:paraId="3FF6D9A9">
      <w:pPr>
        <w:spacing w:line="360" w:lineRule="auto"/>
        <w:ind w:firstLine="556" w:firstLineChars="200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12.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加强对保安队员保密教育，不得删改或扩散在保安服务过程中形成的监控影像资料、报警记录等。</w:t>
      </w:r>
    </w:p>
    <w:p w14:paraId="546E6F5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4" w:firstLineChars="200"/>
        <w:jc w:val="left"/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13.安保公司未按照合同履约，医院有权提出异议甚至终止合同。</w:t>
      </w:r>
    </w:p>
    <w:p w14:paraId="4F619ECA">
      <w:pPr>
        <w:spacing w:line="360" w:lineRule="auto"/>
        <w:ind w:firstLine="540" w:firstLineChars="200"/>
        <w:rPr>
          <w:rFonts w:hint="eastAsia" w:ascii="宋体" w:hAnsi="宋体" w:cs="宋体"/>
          <w:b w:val="0"/>
          <w:bCs w:val="0"/>
          <w:color w:val="auto"/>
          <w:spacing w:val="-5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5"/>
          <w:kern w:val="0"/>
          <w:sz w:val="28"/>
          <w:szCs w:val="28"/>
          <w:highlight w:val="none"/>
        </w:rPr>
        <w:br w:type="page"/>
      </w:r>
    </w:p>
    <w:p w14:paraId="6124D89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center"/>
        <w:rPr>
          <w:rFonts w:hint="eastAsia" w:ascii="宋体" w:hAnsi="宋体" w:cs="宋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5"/>
          <w:kern w:val="0"/>
          <w:sz w:val="32"/>
          <w:szCs w:val="32"/>
          <w:highlight w:val="none"/>
        </w:rPr>
        <w:t>舒城县人民医院安保服务考核办法</w:t>
      </w:r>
    </w:p>
    <w:p w14:paraId="27368FA9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保安人员接受保安公司和医院保卫科双重领导，每月医院</w:t>
      </w: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保卫科负责对保安公司的工作状况、劳动纪律、内务卫生、</w:t>
      </w: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政治学习、着装仪表等进行考核，考核结果通报保安公司。成交供应商须承诺接受采购人考核管理，成交供应商须无条件服从。</w:t>
      </w:r>
    </w:p>
    <w:p w14:paraId="5DCB8257">
      <w:pPr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 xml:space="preserve">一、考核内容及周期 </w:t>
      </w:r>
    </w:p>
    <w:p w14:paraId="389E1A3F">
      <w:pPr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 xml:space="preserve">采购人每月对成交供应商进行服务质量进行考核。 </w:t>
      </w:r>
    </w:p>
    <w:p w14:paraId="60EB7663">
      <w:pPr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 xml:space="preserve">二、考核方法 </w:t>
      </w:r>
    </w:p>
    <w:p w14:paraId="68256D03">
      <w:pPr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>实行月度百分制考核，每月由归口管理职能部门（保卫科）牵头，对成交供应商服务质量进行考核。</w:t>
      </w:r>
    </w:p>
    <w:p w14:paraId="68619F9E">
      <w:pPr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 xml:space="preserve">三、考核方式 </w:t>
      </w:r>
    </w:p>
    <w:p w14:paraId="0C2932FA">
      <w:pPr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>每月1次对成交供应商工作质量进行月度综合考核，采用100分制考核。《安保服务质量考核表》见附件。</w:t>
      </w:r>
    </w:p>
    <w:p w14:paraId="7756C183">
      <w:pPr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 xml:space="preserve">四、考核结果运用 </w:t>
      </w:r>
    </w:p>
    <w:p w14:paraId="275066CC">
      <w:pPr>
        <w:spacing w:line="360" w:lineRule="auto"/>
        <w:ind w:firstLine="576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 xml:space="preserve">成交供应商月度考核分值低于 80 分的次数： 第1次低于80分的，则采购人有权扣除500元/次；第2次低于80分的则采购人有权扣除1000元/次；第3次低于80分的则采购人有权终止合同，同时依据相关法律法规对成交供应商不良履约行为予以处罚。 </w:t>
      </w:r>
    </w:p>
    <w:p w14:paraId="6786F71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24" w:firstLineChars="200"/>
        <w:jc w:val="left"/>
        <w:rPr>
          <w:rFonts w:hint="eastAsia" w:ascii="宋体" w:hAnsi="宋体" w:cs="宋体"/>
          <w:b w:val="0"/>
          <w:bCs w:val="0"/>
          <w:color w:val="auto"/>
          <w:spacing w:val="-9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9"/>
          <w:kern w:val="0"/>
          <w:sz w:val="28"/>
          <w:szCs w:val="28"/>
          <w:highlight w:val="none"/>
        </w:rPr>
        <w:t>五、考核内容及标准：</w:t>
      </w:r>
    </w:p>
    <w:p w14:paraId="2E0D13B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36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6"/>
          <w:kern w:val="0"/>
          <w:sz w:val="28"/>
          <w:szCs w:val="28"/>
          <w:highlight w:val="none"/>
        </w:rPr>
        <w:t>1.处罚以打分制，每分10元。</w:t>
      </w:r>
    </w:p>
    <w:p w14:paraId="401EA1A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4" w:firstLineChars="200"/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4"/>
          <w:kern w:val="0"/>
          <w:sz w:val="28"/>
          <w:szCs w:val="28"/>
          <w:highlight w:val="none"/>
        </w:rPr>
        <w:t>2.按规定统一着装，佩戴装备，</w:t>
      </w:r>
      <w:r>
        <w:rPr>
          <w:rFonts w:hint="eastAsia" w:ascii="宋体" w:hAnsi="宋体" w:cs="宋体"/>
          <w:b w:val="0"/>
          <w:bCs w:val="0"/>
          <w:color w:val="auto"/>
          <w:spacing w:val="-15"/>
          <w:kern w:val="0"/>
          <w:sz w:val="28"/>
          <w:szCs w:val="28"/>
          <w:highlight w:val="none"/>
        </w:rPr>
        <w:t>长头发、长胡须、长指甲，随地吐痰发现一例分别扣1分，</w:t>
      </w:r>
      <w:r>
        <w:rPr>
          <w:rFonts w:hint="eastAsia" w:ascii="宋体" w:hAnsi="宋体" w:cs="宋体"/>
          <w:b w:val="0"/>
          <w:bCs w:val="0"/>
          <w:color w:val="auto"/>
          <w:spacing w:val="-1"/>
          <w:kern w:val="0"/>
          <w:sz w:val="28"/>
          <w:szCs w:val="28"/>
          <w:highlight w:val="none"/>
        </w:rPr>
        <w:t>制服不洁、上衣纽扣不扣、制服混穿发现一次扣1分，粗暴执勤，与患者或家属发生争吵或其它失敬、失礼的行为，发现一次扣2分。</w:t>
      </w:r>
    </w:p>
    <w:p w14:paraId="798CC6E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48" w:firstLineChars="200"/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3"/>
          <w:kern w:val="0"/>
          <w:sz w:val="28"/>
          <w:szCs w:val="28"/>
          <w:highlight w:val="none"/>
        </w:rPr>
        <w:t>3.迟到、早退发现一项扣2分。</w:t>
      </w:r>
      <w:r>
        <w:rPr>
          <w:rFonts w:hint="eastAsia" w:ascii="宋体" w:hAnsi="宋体" w:cs="宋体"/>
          <w:b w:val="0"/>
          <w:bCs w:val="0"/>
          <w:color w:val="auto"/>
          <w:spacing w:val="-14"/>
          <w:kern w:val="0"/>
          <w:sz w:val="28"/>
          <w:szCs w:val="28"/>
          <w:highlight w:val="none"/>
        </w:rPr>
        <w:t>值勤不能坚守岗位，擅自离岗、脱岗、空岗、串岗、睡岗发现一项扣2分。</w:t>
      </w:r>
    </w:p>
    <w:p w14:paraId="499E4C2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2" w:firstLineChars="200"/>
        <w:jc w:val="left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2"/>
          <w:kern w:val="0"/>
          <w:sz w:val="28"/>
          <w:szCs w:val="28"/>
          <w:highlight w:val="none"/>
        </w:rPr>
        <w:t>4.上班时看书、看报、玩手机、吃零食，做私事等与工作无关</w:t>
      </w:r>
      <w:r>
        <w:rPr>
          <w:rFonts w:hint="eastAsia" w:ascii="宋体" w:hAnsi="宋体" w:cs="宋体"/>
          <w:b w:val="0"/>
          <w:bCs w:val="0"/>
          <w:color w:val="auto"/>
          <w:spacing w:val="-4"/>
          <w:kern w:val="0"/>
          <w:sz w:val="28"/>
          <w:szCs w:val="28"/>
          <w:highlight w:val="none"/>
        </w:rPr>
        <w:t>的发现一次分别扣2分。</w:t>
      </w:r>
    </w:p>
    <w:p w14:paraId="682883D9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52" w:firstLineChars="200"/>
        <w:rPr>
          <w:rFonts w:hint="eastAsia" w:ascii="宋体" w:hAnsi="宋体" w:cs="宋体"/>
          <w:b w:val="0"/>
          <w:bCs w:val="0"/>
          <w:color w:val="auto"/>
          <w:spacing w:val="-2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2"/>
          <w:kern w:val="0"/>
          <w:sz w:val="28"/>
          <w:szCs w:val="28"/>
          <w:highlight w:val="none"/>
        </w:rPr>
        <w:t>5.</w:t>
      </w: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严格交接班制度，交接班必须实地交接，交待未办完的事务，交接班实行签字制度，交接班报告必须记载完整清楚，不实地交接的、不交待未办完事务的、不签字的、记载不清楚的发现一次扣2分。</w:t>
      </w:r>
    </w:p>
    <w:p w14:paraId="54BADED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6.勤巡逻，勤检查，确保安全，因巡逻工作不到位，扣4分。</w:t>
      </w:r>
    </w:p>
    <w:p w14:paraId="1F6DB049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7.接到消防监控中心或科室电话报警，十分钟内未能及时赶往现场处理的，扣10分。</w:t>
      </w:r>
    </w:p>
    <w:p w14:paraId="747BCD1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8.确保院区道路畅通及车辆管理和院内秩序，发现一辆（汽车、电动车、摩托车、自行车）不在指定位置停放，乱停乱放的，扣2分，发现车辆无故乱停乱放，造成道路不畅的一次扣5分。</w:t>
      </w:r>
    </w:p>
    <w:p w14:paraId="317B883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9.本院工作人员与他方发生争执在一旁袖手旁观的，扣10分。</w:t>
      </w:r>
    </w:p>
    <w:p w14:paraId="30A69BD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10.不能保持值班区域清洁卫生的发现一次扣2分。</w:t>
      </w:r>
    </w:p>
    <w:p w14:paraId="42B95C9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11.出警队员在处理完报警情况向当班班长做事后汇报，火警处置必须向消防控制中心回复并签字确认，未及时回复并签字确认的扣4分。</w:t>
      </w:r>
    </w:p>
    <w:p w14:paraId="536BC36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jc w:val="left"/>
        <w:rPr>
          <w:rFonts w:hint="eastAsia" w:ascii="宋体" w:hAnsi="宋体" w:cs="宋体"/>
          <w:b w:val="0"/>
          <w:bCs w:val="0"/>
          <w:color w:val="auto"/>
          <w:spacing w:val="-10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12.</w:t>
      </w:r>
      <w:r>
        <w:rPr>
          <w:rFonts w:hint="eastAsia" w:ascii="宋体" w:hAnsi="宋体" w:cs="宋体"/>
          <w:b w:val="0"/>
          <w:bCs w:val="0"/>
          <w:color w:val="auto"/>
          <w:spacing w:val="-9"/>
          <w:kern w:val="0"/>
          <w:sz w:val="28"/>
          <w:szCs w:val="28"/>
          <w:highlight w:val="none"/>
        </w:rPr>
        <w:t>在处理各类纠纷和警务时，畏缩不前，处理不</w:t>
      </w:r>
      <w:r>
        <w:rPr>
          <w:rFonts w:hint="eastAsia" w:ascii="宋体" w:hAnsi="宋体" w:cs="宋体"/>
          <w:b w:val="0"/>
          <w:bCs w:val="0"/>
          <w:color w:val="auto"/>
          <w:spacing w:val="-10"/>
          <w:kern w:val="0"/>
          <w:sz w:val="28"/>
          <w:szCs w:val="28"/>
          <w:highlight w:val="none"/>
        </w:rPr>
        <w:t>力，纠纷和事</w:t>
      </w:r>
      <w:r>
        <w:rPr>
          <w:rFonts w:hint="eastAsia" w:ascii="宋体" w:hAnsi="宋体" w:cs="宋体"/>
          <w:b w:val="0"/>
          <w:bCs w:val="0"/>
          <w:color w:val="auto"/>
          <w:spacing w:val="4"/>
          <w:kern w:val="0"/>
          <w:sz w:val="28"/>
          <w:szCs w:val="28"/>
          <w:highlight w:val="none"/>
        </w:rPr>
        <w:t>态扩大，造成损失或不良影响的视情况扣5-15分，造成重大影响的</w:t>
      </w:r>
      <w:r>
        <w:rPr>
          <w:rFonts w:hint="eastAsia" w:ascii="宋体" w:hAnsi="宋体" w:cs="宋体"/>
          <w:b w:val="0"/>
          <w:bCs w:val="0"/>
          <w:color w:val="auto"/>
          <w:spacing w:val="3"/>
          <w:kern w:val="0"/>
          <w:sz w:val="28"/>
          <w:szCs w:val="28"/>
          <w:highlight w:val="none"/>
        </w:rPr>
        <w:t>视情节</w:t>
      </w:r>
      <w:r>
        <w:rPr>
          <w:rFonts w:hint="eastAsia" w:ascii="宋体" w:hAnsi="宋体" w:cs="宋体"/>
          <w:b w:val="0"/>
          <w:bCs w:val="0"/>
          <w:color w:val="auto"/>
          <w:spacing w:val="-10"/>
          <w:kern w:val="0"/>
          <w:sz w:val="28"/>
          <w:szCs w:val="28"/>
          <w:highlight w:val="none"/>
        </w:rPr>
        <w:t>加重处罚。</w:t>
      </w:r>
    </w:p>
    <w:p w14:paraId="1D30519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20" w:firstLineChars="200"/>
        <w:rPr>
          <w:rFonts w:hint="eastAsia" w:ascii="宋体" w:hAnsi="宋体" w:cs="宋体"/>
          <w:b w:val="0"/>
          <w:bCs w:val="0"/>
          <w:color w:val="auto"/>
          <w:spacing w:val="-10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0"/>
          <w:kern w:val="0"/>
          <w:sz w:val="28"/>
          <w:szCs w:val="28"/>
          <w:highlight w:val="none"/>
        </w:rPr>
        <w:t>13.</w:t>
      </w: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值班期间值班人员须紧密配合、努力融洽工作关系，值班期间避免发生争执。有不同意见及时向保卫科反映情况寻求解决方法。队员之间发生打架事件，参与双方视情况扣5-15分，并向保卫科提交书面检查。不听劝阻或不愿接受处罚者，辞退。</w:t>
      </w:r>
    </w:p>
    <w:p w14:paraId="45BBCB7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14.不敢同犯罪分子作斗争，畏惧不前的队员，立即并解聘。</w:t>
      </w:r>
    </w:p>
    <w:p w14:paraId="27B5CE1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15.项目经理及管理人员遇到事假需调休超过三天以上的，应提前向保卫科提交书面申请（病假还需提供“疾病诊断书”），经保卫科同意方可休假。未经批准擅自调休者，视为旷工处理，并予以解聘。</w:t>
      </w:r>
    </w:p>
    <w:p w14:paraId="635F8002">
      <w:pPr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16.</w:t>
      </w:r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>在日常服务工作中，被投诉举报并经查实的扣除服务费500元；答复投诉超过三天或三天之内不及时整改的扣除服务费2000元。情况特别严重的采购人有权与成交供应商终止合</w:t>
      </w:r>
      <w:bookmarkStart w:id="2" w:name="_GoBack"/>
      <w:bookmarkEnd w:id="2"/>
      <w:r>
        <w:rPr>
          <w:rFonts w:hint="eastAsia" w:ascii="宋体" w:hAnsi="宋体" w:cs="宋体"/>
          <w:b w:val="0"/>
          <w:bCs w:val="0"/>
          <w:color w:val="auto"/>
          <w:spacing w:val="4"/>
          <w:sz w:val="28"/>
          <w:szCs w:val="28"/>
          <w:highlight w:val="none"/>
        </w:rPr>
        <w:t xml:space="preserve">同。接到采购人限期整改通知后仍整改不到位时，采购人有权与成交供应商终止合同。 </w:t>
      </w:r>
    </w:p>
    <w:p w14:paraId="69A600A1">
      <w:pPr>
        <w:spacing w:line="360" w:lineRule="auto"/>
        <w:ind w:firstLine="508" w:firstLineChars="200"/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17.能够勇敢担当及时保护医护人员的，医院给予适当奖励。</w:t>
      </w:r>
    </w:p>
    <w:p w14:paraId="24B8F00D">
      <w:pPr>
        <w:spacing w:line="360" w:lineRule="auto"/>
        <w:jc w:val="center"/>
        <w:rPr>
          <w:rFonts w:hint="eastAsia" w:ascii="宋体" w:hAnsi="宋体" w:cs="宋体"/>
          <w:b w:val="0"/>
          <w:bCs w:val="0"/>
          <w:color w:val="auto"/>
          <w:spacing w:val="-5"/>
          <w:kern w:val="0"/>
          <w:sz w:val="32"/>
          <w:szCs w:val="32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br w:type="page"/>
      </w:r>
      <w:r>
        <w:rPr>
          <w:rFonts w:hint="eastAsia" w:ascii="宋体" w:hAnsi="宋体" w:cs="宋体"/>
          <w:b w:val="0"/>
          <w:bCs w:val="0"/>
          <w:color w:val="auto"/>
          <w:spacing w:val="-5"/>
          <w:kern w:val="0"/>
          <w:sz w:val="32"/>
          <w:szCs w:val="32"/>
          <w:highlight w:val="none"/>
        </w:rPr>
        <w:t>舒城县人民医院《安保服务质量考核表》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681"/>
        <w:gridCol w:w="4146"/>
        <w:gridCol w:w="742"/>
        <w:gridCol w:w="1477"/>
        <w:gridCol w:w="570"/>
        <w:gridCol w:w="723"/>
      </w:tblGrid>
      <w:tr w14:paraId="62EAA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732" w:type="dxa"/>
            <w:noWrap w:val="0"/>
            <w:vAlign w:val="center"/>
          </w:tcPr>
          <w:p w14:paraId="3A91657C">
            <w:pPr>
              <w:spacing w:line="360" w:lineRule="auto"/>
              <w:jc w:val="center"/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  <w:t>考核项目</w:t>
            </w:r>
          </w:p>
        </w:tc>
        <w:tc>
          <w:tcPr>
            <w:tcW w:w="5209" w:type="dxa"/>
            <w:gridSpan w:val="2"/>
            <w:noWrap w:val="0"/>
            <w:vAlign w:val="center"/>
          </w:tcPr>
          <w:p w14:paraId="1E5B0CEA">
            <w:pPr>
              <w:spacing w:line="360" w:lineRule="auto"/>
              <w:jc w:val="center"/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  <w:t>考核内容</w:t>
            </w:r>
          </w:p>
        </w:tc>
        <w:tc>
          <w:tcPr>
            <w:tcW w:w="777" w:type="dxa"/>
            <w:noWrap w:val="0"/>
            <w:vAlign w:val="center"/>
          </w:tcPr>
          <w:p w14:paraId="1F2FDE7A">
            <w:pPr>
              <w:spacing w:line="360" w:lineRule="auto"/>
              <w:jc w:val="center"/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  <w:t>标准分值</w:t>
            </w:r>
          </w:p>
        </w:tc>
        <w:tc>
          <w:tcPr>
            <w:tcW w:w="1569" w:type="dxa"/>
            <w:noWrap w:val="0"/>
            <w:vAlign w:val="center"/>
          </w:tcPr>
          <w:p w14:paraId="0405DA01">
            <w:pPr>
              <w:spacing w:line="360" w:lineRule="auto"/>
              <w:jc w:val="center"/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  <w:t>扣分说明</w:t>
            </w:r>
          </w:p>
          <w:p w14:paraId="468BFDAD">
            <w:pPr>
              <w:spacing w:line="360" w:lineRule="auto"/>
              <w:jc w:val="center"/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  <w:t>（按月为周期）</w:t>
            </w:r>
          </w:p>
        </w:tc>
        <w:tc>
          <w:tcPr>
            <w:tcW w:w="586" w:type="dxa"/>
            <w:noWrap w:val="0"/>
            <w:vAlign w:val="center"/>
          </w:tcPr>
          <w:p w14:paraId="2B3E2F14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  <w:t>扣分</w:t>
            </w:r>
          </w:p>
        </w:tc>
        <w:tc>
          <w:tcPr>
            <w:tcW w:w="756" w:type="dxa"/>
            <w:noWrap w:val="0"/>
            <w:vAlign w:val="center"/>
          </w:tcPr>
          <w:p w14:paraId="034548D9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4"/>
                <w:szCs w:val="21"/>
                <w:highlight w:val="none"/>
              </w:rPr>
              <w:t>扣分事由</w:t>
            </w:r>
          </w:p>
        </w:tc>
      </w:tr>
      <w:tr w14:paraId="23A4E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restart"/>
            <w:noWrap w:val="0"/>
            <w:vAlign w:val="center"/>
          </w:tcPr>
          <w:p w14:paraId="09AA9768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礼仪服务（10分）</w:t>
            </w:r>
          </w:p>
        </w:tc>
        <w:tc>
          <w:tcPr>
            <w:tcW w:w="5209" w:type="dxa"/>
            <w:gridSpan w:val="2"/>
            <w:noWrap w:val="0"/>
            <w:vAlign w:val="center"/>
          </w:tcPr>
          <w:p w14:paraId="27010BA4">
            <w:pPr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4"/>
                <w:sz w:val="19"/>
                <w:szCs w:val="19"/>
                <w:highlight w:val="none"/>
              </w:rPr>
              <w:t>精神饱满，文明用语，礼貌待人，热情服务；按规定统一着装，</w:t>
            </w:r>
            <w:r>
              <w:rPr>
                <w:rFonts w:ascii="宋体" w:hAnsi="宋体" w:cs="宋体"/>
                <w:b w:val="0"/>
                <w:bCs w:val="0"/>
                <w:color w:val="auto"/>
                <w:sz w:val="19"/>
                <w:szCs w:val="19"/>
                <w:highlight w:val="none"/>
              </w:rPr>
              <w:t xml:space="preserve"> 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佩戴装备；不留长发、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长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胡须、长指甲，不得随地吐痰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8"/>
                <w:sz w:val="19"/>
                <w:szCs w:val="19"/>
                <w:highlight w:val="none"/>
              </w:rPr>
              <w:t>警服不洁、上衣纽扣不扣、警便服混穿等。</w:t>
            </w:r>
          </w:p>
        </w:tc>
        <w:tc>
          <w:tcPr>
            <w:tcW w:w="777" w:type="dxa"/>
            <w:noWrap w:val="0"/>
            <w:vAlign w:val="center"/>
          </w:tcPr>
          <w:p w14:paraId="35E2AFCD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4分</w:t>
            </w:r>
          </w:p>
        </w:tc>
        <w:tc>
          <w:tcPr>
            <w:tcW w:w="1569" w:type="dxa"/>
            <w:noWrap w:val="0"/>
            <w:vAlign w:val="center"/>
          </w:tcPr>
          <w:p w14:paraId="7CFF9B0D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1分/次. 项</w:t>
            </w:r>
          </w:p>
        </w:tc>
        <w:tc>
          <w:tcPr>
            <w:tcW w:w="586" w:type="dxa"/>
            <w:noWrap w:val="0"/>
            <w:vAlign w:val="center"/>
          </w:tcPr>
          <w:p w14:paraId="3B9BCD38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795E5235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00434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continue"/>
            <w:noWrap w:val="0"/>
            <w:vAlign w:val="center"/>
          </w:tcPr>
          <w:p w14:paraId="190687BF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5209" w:type="dxa"/>
            <w:gridSpan w:val="2"/>
            <w:noWrap w:val="0"/>
            <w:vAlign w:val="center"/>
          </w:tcPr>
          <w:p w14:paraId="0840346A">
            <w:pPr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5"/>
                <w:sz w:val="19"/>
                <w:szCs w:val="19"/>
                <w:highlight w:val="none"/>
              </w:rPr>
              <w:t>主动为需要帮助的患者及家属提供帮助；严禁粗暴执勤、与患者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15"/>
                <w:sz w:val="19"/>
                <w:szCs w:val="19"/>
                <w:highlight w:val="none"/>
              </w:rPr>
              <w:t xml:space="preserve"> 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7"/>
                <w:sz w:val="19"/>
                <w:szCs w:val="19"/>
                <w:highlight w:val="none"/>
              </w:rPr>
              <w:t>或家属发生争吵或其它失敬、失礼的行为。</w:t>
            </w:r>
          </w:p>
        </w:tc>
        <w:tc>
          <w:tcPr>
            <w:tcW w:w="777" w:type="dxa"/>
            <w:noWrap w:val="0"/>
            <w:vAlign w:val="center"/>
          </w:tcPr>
          <w:p w14:paraId="5989558A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6分</w:t>
            </w:r>
          </w:p>
        </w:tc>
        <w:tc>
          <w:tcPr>
            <w:tcW w:w="1569" w:type="dxa"/>
            <w:noWrap w:val="0"/>
            <w:vAlign w:val="center"/>
          </w:tcPr>
          <w:p w14:paraId="4051107B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2分/次. 项</w:t>
            </w:r>
          </w:p>
        </w:tc>
        <w:tc>
          <w:tcPr>
            <w:tcW w:w="586" w:type="dxa"/>
            <w:noWrap w:val="0"/>
            <w:vAlign w:val="center"/>
          </w:tcPr>
          <w:p w14:paraId="7153ECB6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5DDF6CE3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39B7F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restart"/>
            <w:noWrap w:val="0"/>
            <w:vAlign w:val="center"/>
          </w:tcPr>
          <w:p w14:paraId="41737BB6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工作纪律（15分）</w:t>
            </w:r>
          </w:p>
        </w:tc>
        <w:tc>
          <w:tcPr>
            <w:tcW w:w="5209" w:type="dxa"/>
            <w:gridSpan w:val="2"/>
            <w:noWrap w:val="0"/>
            <w:vAlign w:val="center"/>
          </w:tcPr>
          <w:p w14:paraId="2887AEA4">
            <w:pPr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诚实正直公正廉洁，对医院领导的安排无不执行或蓄意违抗现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5"/>
                <w:sz w:val="19"/>
                <w:szCs w:val="19"/>
                <w:highlight w:val="none"/>
              </w:rPr>
              <w:t>象；遵守医院各项规章制度，服从和接受医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4"/>
                <w:sz w:val="19"/>
                <w:szCs w:val="19"/>
                <w:highlight w:val="none"/>
              </w:rPr>
              <w:t>院的监督；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-54"/>
                <w:sz w:val="19"/>
                <w:szCs w:val="19"/>
                <w:highlight w:val="none"/>
              </w:rPr>
              <w:t xml:space="preserve"> 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4"/>
                <w:sz w:val="19"/>
                <w:szCs w:val="19"/>
                <w:highlight w:val="none"/>
              </w:rPr>
              <w:t>内部管理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8"/>
                <w:sz w:val="19"/>
                <w:szCs w:val="19"/>
                <w:highlight w:val="none"/>
              </w:rPr>
              <w:t>制度健全；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8"/>
                <w:sz w:val="19"/>
                <w:szCs w:val="19"/>
                <w:highlight w:val="none"/>
              </w:rPr>
              <w:t>当班队员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8"/>
                <w:sz w:val="19"/>
                <w:szCs w:val="19"/>
                <w:highlight w:val="none"/>
              </w:rPr>
              <w:t>服从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8"/>
                <w:sz w:val="19"/>
                <w:szCs w:val="19"/>
                <w:highlight w:val="none"/>
              </w:rPr>
              <w:t>本班班长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8"/>
                <w:sz w:val="19"/>
                <w:szCs w:val="19"/>
                <w:highlight w:val="none"/>
              </w:rPr>
              <w:t>的工作安排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8"/>
                <w:sz w:val="19"/>
                <w:szCs w:val="19"/>
                <w:highlight w:val="none"/>
              </w:rPr>
              <w:t>。</w:t>
            </w:r>
          </w:p>
        </w:tc>
        <w:tc>
          <w:tcPr>
            <w:tcW w:w="777" w:type="dxa"/>
            <w:noWrap w:val="0"/>
            <w:vAlign w:val="center"/>
          </w:tcPr>
          <w:p w14:paraId="60F792DA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5 分</w:t>
            </w:r>
          </w:p>
        </w:tc>
        <w:tc>
          <w:tcPr>
            <w:tcW w:w="1569" w:type="dxa"/>
            <w:noWrap w:val="0"/>
            <w:vAlign w:val="center"/>
          </w:tcPr>
          <w:p w14:paraId="7FFE9346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2 分/次. 项</w:t>
            </w:r>
          </w:p>
        </w:tc>
        <w:tc>
          <w:tcPr>
            <w:tcW w:w="586" w:type="dxa"/>
            <w:noWrap w:val="0"/>
            <w:vAlign w:val="center"/>
          </w:tcPr>
          <w:p w14:paraId="6795A13E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70A2E958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0272B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continue"/>
            <w:noWrap w:val="0"/>
            <w:vAlign w:val="center"/>
          </w:tcPr>
          <w:p w14:paraId="36D4C153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5209" w:type="dxa"/>
            <w:gridSpan w:val="2"/>
            <w:noWrap w:val="0"/>
            <w:vAlign w:val="center"/>
          </w:tcPr>
          <w:p w14:paraId="1D38D490">
            <w:pPr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5"/>
                <w:sz w:val="19"/>
                <w:szCs w:val="19"/>
                <w:highlight w:val="none"/>
              </w:rPr>
              <w:t>不迟到、不早退；严禁酒后上岗，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5"/>
                <w:sz w:val="19"/>
                <w:szCs w:val="19"/>
                <w:highlight w:val="none"/>
              </w:rPr>
              <w:t>不得擅自离岗、脱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-1"/>
                <w:sz w:val="19"/>
                <w:szCs w:val="19"/>
                <w:highlight w:val="none"/>
              </w:rPr>
              <w:t>岗、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1"/>
                <w:sz w:val="19"/>
                <w:szCs w:val="19"/>
                <w:highlight w:val="none"/>
              </w:rPr>
              <w:t>空岗、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-1"/>
                <w:sz w:val="19"/>
                <w:szCs w:val="19"/>
                <w:highlight w:val="none"/>
              </w:rPr>
              <w:t>串岗、睡岗；不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1"/>
                <w:sz w:val="19"/>
                <w:szCs w:val="19"/>
                <w:highlight w:val="none"/>
              </w:rPr>
              <w:t>做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-1"/>
                <w:sz w:val="19"/>
                <w:szCs w:val="19"/>
                <w:highlight w:val="none"/>
              </w:rPr>
              <w:t>与本职工作无关的事情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1"/>
                <w:sz w:val="19"/>
                <w:szCs w:val="19"/>
                <w:highlight w:val="none"/>
              </w:rPr>
              <w:t>（看书、看报、玩手机、吃零食、做私事等）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7"/>
                <w:sz w:val="19"/>
                <w:szCs w:val="19"/>
                <w:highlight w:val="none"/>
              </w:rPr>
              <w:t>。</w:t>
            </w:r>
          </w:p>
        </w:tc>
        <w:tc>
          <w:tcPr>
            <w:tcW w:w="777" w:type="dxa"/>
            <w:noWrap w:val="0"/>
            <w:vAlign w:val="center"/>
          </w:tcPr>
          <w:p w14:paraId="459EBF62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10 分</w:t>
            </w:r>
          </w:p>
        </w:tc>
        <w:tc>
          <w:tcPr>
            <w:tcW w:w="1569" w:type="dxa"/>
            <w:noWrap w:val="0"/>
            <w:vAlign w:val="center"/>
          </w:tcPr>
          <w:p w14:paraId="4E544291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2分/次. 项</w:t>
            </w:r>
          </w:p>
        </w:tc>
        <w:tc>
          <w:tcPr>
            <w:tcW w:w="586" w:type="dxa"/>
            <w:noWrap w:val="0"/>
            <w:vAlign w:val="center"/>
          </w:tcPr>
          <w:p w14:paraId="654C84F1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2E4C6BF1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477C4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restart"/>
            <w:noWrap w:val="0"/>
            <w:vAlign w:val="center"/>
          </w:tcPr>
          <w:p w14:paraId="7F059BC6">
            <w:pPr>
              <w:spacing w:line="360" w:lineRule="auto"/>
              <w:jc w:val="center"/>
              <w:rPr>
                <w:rFonts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日常工作（75分）</w:t>
            </w:r>
          </w:p>
        </w:tc>
        <w:tc>
          <w:tcPr>
            <w:tcW w:w="709" w:type="dxa"/>
            <w:noWrap w:val="0"/>
            <w:vAlign w:val="center"/>
          </w:tcPr>
          <w:p w14:paraId="4DBFCF19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工作安排</w:t>
            </w:r>
          </w:p>
        </w:tc>
        <w:tc>
          <w:tcPr>
            <w:tcW w:w="4500" w:type="dxa"/>
            <w:noWrap w:val="0"/>
            <w:vAlign w:val="center"/>
          </w:tcPr>
          <w:p w14:paraId="067103DF">
            <w:pPr>
              <w:spacing w:line="360" w:lineRule="auto"/>
              <w:jc w:val="left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按时参加医院要求的会议及培训，及时布置工作；每月至少举行一次业务培训（安保、消防、车辆管理等）； 交接班必须实地交接，交待未办完的事务，实行签字制度，交接班报告必须记载完整清楚，必须服从本班班长的工作安排。</w:t>
            </w:r>
          </w:p>
        </w:tc>
        <w:tc>
          <w:tcPr>
            <w:tcW w:w="777" w:type="dxa"/>
            <w:noWrap w:val="0"/>
            <w:vAlign w:val="center"/>
          </w:tcPr>
          <w:p w14:paraId="71F5E06E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10分</w:t>
            </w:r>
          </w:p>
        </w:tc>
        <w:tc>
          <w:tcPr>
            <w:tcW w:w="1569" w:type="dxa"/>
            <w:noWrap w:val="0"/>
            <w:vAlign w:val="center"/>
          </w:tcPr>
          <w:p w14:paraId="7284F7C1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2 分/次. 项</w:t>
            </w:r>
          </w:p>
        </w:tc>
        <w:tc>
          <w:tcPr>
            <w:tcW w:w="586" w:type="dxa"/>
            <w:noWrap w:val="0"/>
            <w:vAlign w:val="center"/>
          </w:tcPr>
          <w:p w14:paraId="615C3AD4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40CE36ED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55004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continue"/>
            <w:noWrap w:val="0"/>
            <w:vAlign w:val="center"/>
          </w:tcPr>
          <w:p w14:paraId="5E2A43B9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noWrap w:val="0"/>
            <w:vAlign w:val="center"/>
          </w:tcPr>
          <w:p w14:paraId="22DD90F4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安保</w:t>
            </w:r>
          </w:p>
        </w:tc>
        <w:tc>
          <w:tcPr>
            <w:tcW w:w="4500" w:type="dxa"/>
            <w:noWrap w:val="0"/>
            <w:vAlign w:val="center"/>
          </w:tcPr>
          <w:p w14:paraId="1482CC57">
            <w:pPr>
              <w:spacing w:line="360" w:lineRule="auto"/>
              <w:jc w:val="left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能规范使用安保设备设施，并注意维护和保养；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勤巡逻，勤检查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，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确保安全，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杜绝院内偷、抢等事件发生；</w:t>
            </w:r>
          </w:p>
        </w:tc>
        <w:tc>
          <w:tcPr>
            <w:tcW w:w="777" w:type="dxa"/>
            <w:noWrap w:val="0"/>
            <w:vAlign w:val="center"/>
          </w:tcPr>
          <w:p w14:paraId="6D052BF2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10分</w:t>
            </w:r>
          </w:p>
        </w:tc>
        <w:tc>
          <w:tcPr>
            <w:tcW w:w="1569" w:type="dxa"/>
            <w:noWrap w:val="0"/>
            <w:vAlign w:val="center"/>
          </w:tcPr>
          <w:p w14:paraId="74F3EAE0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4 分/次 项</w:t>
            </w:r>
          </w:p>
        </w:tc>
        <w:tc>
          <w:tcPr>
            <w:tcW w:w="586" w:type="dxa"/>
            <w:noWrap w:val="0"/>
            <w:vAlign w:val="center"/>
          </w:tcPr>
          <w:p w14:paraId="774FA6BA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3CBF304B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6C326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continue"/>
            <w:noWrap w:val="0"/>
            <w:vAlign w:val="center"/>
          </w:tcPr>
          <w:p w14:paraId="2B594C33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noWrap w:val="0"/>
            <w:vAlign w:val="center"/>
          </w:tcPr>
          <w:p w14:paraId="46A446DD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消防</w:t>
            </w:r>
          </w:p>
        </w:tc>
        <w:tc>
          <w:tcPr>
            <w:tcW w:w="4500" w:type="dxa"/>
            <w:noWrap w:val="0"/>
            <w:vAlign w:val="center"/>
          </w:tcPr>
          <w:p w14:paraId="59F9DD94">
            <w:pPr>
              <w:spacing w:line="360" w:lineRule="auto"/>
              <w:jc w:val="left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熟悉消防常识，牢记消防安全“四懂四会”；加强消防巡查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，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火灾排查，能正确使用消防器材、设备设施，正确处理各类消防突发事件；做好消防控制室值班和应急工作，火警处置必须向消防控制中心回复并签字确认。</w:t>
            </w:r>
          </w:p>
        </w:tc>
        <w:tc>
          <w:tcPr>
            <w:tcW w:w="777" w:type="dxa"/>
            <w:noWrap w:val="0"/>
            <w:vAlign w:val="center"/>
          </w:tcPr>
          <w:p w14:paraId="4FE0766E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10分</w:t>
            </w:r>
          </w:p>
        </w:tc>
        <w:tc>
          <w:tcPr>
            <w:tcW w:w="1569" w:type="dxa"/>
            <w:noWrap w:val="0"/>
            <w:vAlign w:val="center"/>
          </w:tcPr>
          <w:p w14:paraId="6BDA3BEB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4 分/次. 项</w:t>
            </w:r>
          </w:p>
        </w:tc>
        <w:tc>
          <w:tcPr>
            <w:tcW w:w="586" w:type="dxa"/>
            <w:noWrap w:val="0"/>
            <w:vAlign w:val="center"/>
          </w:tcPr>
          <w:p w14:paraId="0426DFDB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35413B39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0D19F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continue"/>
            <w:noWrap w:val="0"/>
            <w:vAlign w:val="center"/>
          </w:tcPr>
          <w:p w14:paraId="03FF6C00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noWrap w:val="0"/>
            <w:vAlign w:val="center"/>
          </w:tcPr>
          <w:p w14:paraId="216A812E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车辆</w:t>
            </w:r>
          </w:p>
        </w:tc>
        <w:tc>
          <w:tcPr>
            <w:tcW w:w="4500" w:type="dxa"/>
            <w:noWrap w:val="0"/>
            <w:vAlign w:val="center"/>
          </w:tcPr>
          <w:p w14:paraId="73CF1E3B">
            <w:pPr>
              <w:spacing w:line="360" w:lineRule="auto"/>
              <w:jc w:val="left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按规定指挥车辆出入，严禁车辆不在指定位置停放，乱停乱放，确保院区道路通畅。发现多辆乱停乱放，累计扣分，造成道路不畅的一次扣5分。</w:t>
            </w:r>
          </w:p>
        </w:tc>
        <w:tc>
          <w:tcPr>
            <w:tcW w:w="777" w:type="dxa"/>
            <w:noWrap w:val="0"/>
            <w:vAlign w:val="center"/>
          </w:tcPr>
          <w:p w14:paraId="0131B9E8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10分</w:t>
            </w:r>
          </w:p>
        </w:tc>
        <w:tc>
          <w:tcPr>
            <w:tcW w:w="1569" w:type="dxa"/>
            <w:noWrap w:val="0"/>
            <w:vAlign w:val="center"/>
          </w:tcPr>
          <w:p w14:paraId="15B2B864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2 分/次. 项</w:t>
            </w:r>
          </w:p>
        </w:tc>
        <w:tc>
          <w:tcPr>
            <w:tcW w:w="586" w:type="dxa"/>
            <w:noWrap w:val="0"/>
            <w:vAlign w:val="center"/>
          </w:tcPr>
          <w:p w14:paraId="3C4C461E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4D0C4E8A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21C21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continue"/>
            <w:noWrap w:val="0"/>
            <w:vAlign w:val="center"/>
          </w:tcPr>
          <w:p w14:paraId="09E1B841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noWrap w:val="0"/>
            <w:vAlign w:val="center"/>
          </w:tcPr>
          <w:p w14:paraId="0463E7C4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应急处置</w:t>
            </w:r>
          </w:p>
        </w:tc>
        <w:tc>
          <w:tcPr>
            <w:tcW w:w="4500" w:type="dxa"/>
            <w:noWrap w:val="0"/>
            <w:vAlign w:val="center"/>
          </w:tcPr>
          <w:p w14:paraId="196B85BE">
            <w:pPr>
              <w:spacing w:line="360" w:lineRule="auto"/>
              <w:jc w:val="left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接到消防监控中心或科室电话报警，十分钟内必须及时赶到处理，处理完报警情况向当班班长做事后汇报;能及时有效处置应急突发事件，本院工作人员与他方发生争执袖手旁观的视为工作不作为。</w:t>
            </w:r>
          </w:p>
        </w:tc>
        <w:tc>
          <w:tcPr>
            <w:tcW w:w="777" w:type="dxa"/>
            <w:noWrap w:val="0"/>
            <w:vAlign w:val="center"/>
          </w:tcPr>
          <w:p w14:paraId="5751DDC6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20分</w:t>
            </w:r>
          </w:p>
        </w:tc>
        <w:tc>
          <w:tcPr>
            <w:tcW w:w="1569" w:type="dxa"/>
            <w:noWrap w:val="0"/>
            <w:vAlign w:val="center"/>
          </w:tcPr>
          <w:p w14:paraId="5CB588C5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10分/次. 项</w:t>
            </w:r>
          </w:p>
        </w:tc>
        <w:tc>
          <w:tcPr>
            <w:tcW w:w="586" w:type="dxa"/>
            <w:noWrap w:val="0"/>
            <w:vAlign w:val="center"/>
          </w:tcPr>
          <w:p w14:paraId="4B551658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3FEFFC74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5B09D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continue"/>
            <w:noWrap w:val="0"/>
            <w:vAlign w:val="center"/>
          </w:tcPr>
          <w:p w14:paraId="62431871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noWrap w:val="0"/>
            <w:vAlign w:val="center"/>
          </w:tcPr>
          <w:p w14:paraId="4E308998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环境卫生</w:t>
            </w:r>
          </w:p>
        </w:tc>
        <w:tc>
          <w:tcPr>
            <w:tcW w:w="4500" w:type="dxa"/>
            <w:noWrap w:val="0"/>
            <w:vAlign w:val="center"/>
          </w:tcPr>
          <w:p w14:paraId="4BB0EABF">
            <w:pPr>
              <w:spacing w:line="360" w:lineRule="auto"/>
              <w:jc w:val="left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随时保持值班区域内外干净、整洁（值班室、监控室、 医院大门等处）。</w:t>
            </w:r>
          </w:p>
        </w:tc>
        <w:tc>
          <w:tcPr>
            <w:tcW w:w="777" w:type="dxa"/>
            <w:noWrap w:val="0"/>
            <w:vAlign w:val="center"/>
          </w:tcPr>
          <w:p w14:paraId="322208A3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10分</w:t>
            </w:r>
          </w:p>
        </w:tc>
        <w:tc>
          <w:tcPr>
            <w:tcW w:w="1569" w:type="dxa"/>
            <w:noWrap w:val="0"/>
            <w:vAlign w:val="center"/>
          </w:tcPr>
          <w:p w14:paraId="31A071B0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2 分/次. 项</w:t>
            </w:r>
          </w:p>
        </w:tc>
        <w:tc>
          <w:tcPr>
            <w:tcW w:w="586" w:type="dxa"/>
            <w:noWrap w:val="0"/>
            <w:vAlign w:val="center"/>
          </w:tcPr>
          <w:p w14:paraId="25CCFFDF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45AAFA13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62950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Merge w:val="continue"/>
            <w:noWrap w:val="0"/>
            <w:vAlign w:val="center"/>
          </w:tcPr>
          <w:p w14:paraId="759B8DE4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09" w:type="dxa"/>
            <w:noWrap w:val="0"/>
            <w:vAlign w:val="center"/>
          </w:tcPr>
          <w:p w14:paraId="3AE803C7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临时任务</w:t>
            </w:r>
          </w:p>
        </w:tc>
        <w:tc>
          <w:tcPr>
            <w:tcW w:w="4500" w:type="dxa"/>
            <w:noWrap w:val="0"/>
            <w:vAlign w:val="center"/>
          </w:tcPr>
          <w:p w14:paraId="66DBC0EC">
            <w:pPr>
              <w:spacing w:line="360" w:lineRule="auto"/>
              <w:jc w:val="left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医院交办的临时任务反馈及时。</w:t>
            </w:r>
          </w:p>
        </w:tc>
        <w:tc>
          <w:tcPr>
            <w:tcW w:w="777" w:type="dxa"/>
            <w:noWrap w:val="0"/>
            <w:vAlign w:val="center"/>
          </w:tcPr>
          <w:p w14:paraId="0D0887D5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5 分</w:t>
            </w:r>
          </w:p>
        </w:tc>
        <w:tc>
          <w:tcPr>
            <w:tcW w:w="1569" w:type="dxa"/>
            <w:noWrap w:val="0"/>
            <w:vAlign w:val="center"/>
          </w:tcPr>
          <w:p w14:paraId="137CC844">
            <w:pPr>
              <w:spacing w:before="159" w:line="260" w:lineRule="exact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pacing w:val="2"/>
                <w:position w:val="4"/>
                <w:sz w:val="19"/>
                <w:szCs w:val="19"/>
                <w:highlight w:val="none"/>
              </w:rPr>
              <w:t>2 分/次. 项</w:t>
            </w:r>
          </w:p>
        </w:tc>
        <w:tc>
          <w:tcPr>
            <w:tcW w:w="586" w:type="dxa"/>
            <w:noWrap w:val="0"/>
            <w:vAlign w:val="center"/>
          </w:tcPr>
          <w:p w14:paraId="6B98F777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1AC0AB4D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5CBF6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noWrap w:val="0"/>
            <w:vAlign w:val="center"/>
          </w:tcPr>
          <w:p w14:paraId="0CC3127E">
            <w:pPr>
              <w:spacing w:line="360" w:lineRule="auto"/>
              <w:jc w:val="center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其他项</w:t>
            </w:r>
          </w:p>
        </w:tc>
        <w:tc>
          <w:tcPr>
            <w:tcW w:w="7555" w:type="dxa"/>
            <w:gridSpan w:val="4"/>
            <w:noWrap w:val="0"/>
            <w:vAlign w:val="center"/>
          </w:tcPr>
          <w:p w14:paraId="67E7EFEE">
            <w:pPr>
              <w:spacing w:line="360" w:lineRule="auto"/>
              <w:jc w:val="left"/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医院交付的其它工作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，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9"/>
                <w:sz w:val="19"/>
                <w:szCs w:val="19"/>
                <w:highlight w:val="none"/>
              </w:rPr>
              <w:t>未完成或完成得不好，不积极配合医院工作的， 视情况扣 1-10 分；队员之间打架斗殴的，处理各类纠纷和警务，畏缩不前，纠纷和事态扩大，造成损失或不良影响的，视情况扣5-15分。</w:t>
            </w:r>
          </w:p>
        </w:tc>
        <w:tc>
          <w:tcPr>
            <w:tcW w:w="586" w:type="dxa"/>
            <w:noWrap w:val="0"/>
            <w:vAlign w:val="center"/>
          </w:tcPr>
          <w:p w14:paraId="5AE45642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  <w:tc>
          <w:tcPr>
            <w:tcW w:w="756" w:type="dxa"/>
            <w:noWrap w:val="0"/>
            <w:vAlign w:val="center"/>
          </w:tcPr>
          <w:p w14:paraId="01B0E6E4">
            <w:pPr>
              <w:spacing w:line="36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</w:p>
        </w:tc>
      </w:tr>
      <w:tr w14:paraId="6EAA8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9629" w:type="dxa"/>
            <w:gridSpan w:val="7"/>
            <w:noWrap w:val="0"/>
            <w:vAlign w:val="center"/>
          </w:tcPr>
          <w:p w14:paraId="43C6E401">
            <w:pPr>
              <w:spacing w:line="360" w:lineRule="auto"/>
              <w:rPr>
                <w:rFonts w:hint="eastAsia"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</w:pPr>
            <w:r>
              <w:rPr>
                <w:rFonts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月考评得分：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ascii="宋体" w:hAnsi="宋体" w:cs="宋体"/>
                <w:b w:val="0"/>
                <w:bCs w:val="0"/>
                <w:color w:val="auto"/>
                <w:spacing w:val="-5"/>
                <w:kern w:val="0"/>
                <w:szCs w:val="21"/>
                <w:highlight w:val="none"/>
              </w:rPr>
              <w:t>分</w:t>
            </w:r>
          </w:p>
        </w:tc>
      </w:tr>
    </w:tbl>
    <w:p w14:paraId="5C93C07F">
      <w:pPr>
        <w:spacing w:line="360" w:lineRule="auto"/>
        <w:rPr>
          <w:rFonts w:hint="eastAsia" w:ascii="宋体" w:hAnsi="宋体" w:cs="宋体"/>
          <w:b w:val="0"/>
          <w:bCs w:val="0"/>
          <w:color w:val="auto"/>
          <w:spacing w:val="-5"/>
          <w:kern w:val="0"/>
          <w:sz w:val="32"/>
          <w:szCs w:val="32"/>
          <w:highlight w:val="none"/>
        </w:rPr>
      </w:pPr>
    </w:p>
    <w:p w14:paraId="0C32B65A">
      <w:pPr>
        <w:pStyle w:val="84"/>
        <w:pBdr>
          <w:bottom w:val="none" w:color="auto" w:sz="0" w:space="0"/>
        </w:pBdr>
        <w:tabs>
          <w:tab w:val="clear" w:pos="4153"/>
          <w:tab w:val="clear" w:pos="8306"/>
        </w:tabs>
        <w:adjustRightInd/>
        <w:spacing w:line="440" w:lineRule="exact"/>
        <w:jc w:val="left"/>
        <w:textAlignment w:val="auto"/>
        <w:rPr>
          <w:rFonts w:hint="eastAsia" w:ascii="宋体" w:hAnsi="宋体"/>
          <w:b w:val="0"/>
          <w:bCs w:val="0"/>
          <w:color w:val="auto"/>
          <w:kern w:val="2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pacing w:val="-13"/>
          <w:kern w:val="0"/>
          <w:sz w:val="28"/>
          <w:szCs w:val="28"/>
          <w:highlight w:val="none"/>
        </w:rPr>
        <w:t>被考核部门：               考核人：          考核时间：    年    月   日</w:t>
      </w:r>
    </w:p>
    <w:bookmarkEnd w:id="1"/>
    <w:p w14:paraId="672657BF">
      <w:pPr>
        <w:rPr>
          <w:rFonts w:hAnsi="宋体" w:cs="宋体"/>
          <w:sz w:val="24"/>
          <w:szCs w:val="32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440" w:right="1531" w:bottom="1440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DotumChe">
    <w:altName w:val="Malgun Gothic"/>
    <w:panose1 w:val="020B0609000101010101"/>
    <w:charset w:val="81"/>
    <w:family w:val="modern"/>
    <w:pitch w:val="default"/>
    <w:sig w:usb0="00000000" w:usb1="00000000" w:usb2="00000030" w:usb3="00000000" w:csb0="4008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9192D4">
    <w:pPr>
      <w:pStyle w:val="19"/>
    </w:pPr>
    <w:r>
      <w:rPr>
        <w:sz w:val="18"/>
      </w:rPr>
      <w:pict>
        <v:shape id="_x0000_s4105" o:spid="_x0000_s4105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5666DF41">
                <w:pPr>
                  <w:pStyle w:val="19"/>
                  <w:rPr>
                    <w:rStyle w:val="37"/>
                  </w:rPr>
                </w:pPr>
                <w:r>
                  <w:rPr>
                    <w:rStyle w:val="37"/>
                  </w:rPr>
                  <w:fldChar w:fldCharType="begin"/>
                </w:r>
                <w:r>
                  <w:rPr>
                    <w:rStyle w:val="37"/>
                  </w:rPr>
                  <w:instrText xml:space="preserve">PAGE  </w:instrText>
                </w:r>
                <w:r>
                  <w:rPr>
                    <w:rStyle w:val="37"/>
                  </w:rPr>
                  <w:fldChar w:fldCharType="separate"/>
                </w:r>
                <w:r>
                  <w:rPr>
                    <w:rStyle w:val="37"/>
                  </w:rPr>
                  <w:t>47</w:t>
                </w:r>
                <w:r>
                  <w:rPr>
                    <w:rStyle w:val="37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FC5DA1">
    <w:pPr>
      <w:pStyle w:val="19"/>
      <w:framePr w:wrap="around" w:vAnchor="text" w:hAnchor="margin" w:xAlign="center" w:y="1"/>
      <w:rPr>
        <w:rStyle w:val="37"/>
      </w:rPr>
    </w:pPr>
    <w:r>
      <w:rPr>
        <w:rStyle w:val="37"/>
      </w:rPr>
      <w:fldChar w:fldCharType="begin"/>
    </w:r>
    <w:r>
      <w:rPr>
        <w:rStyle w:val="37"/>
      </w:rPr>
      <w:instrText xml:space="preserve">PAGE  </w:instrText>
    </w:r>
    <w:r>
      <w:rPr>
        <w:rStyle w:val="37"/>
      </w:rPr>
      <w:fldChar w:fldCharType="end"/>
    </w:r>
  </w:p>
  <w:p w14:paraId="1CB10401">
    <w:pPr>
      <w:pStyle w:val="1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79F75">
    <w:pPr>
      <w:pStyle w:val="21"/>
      <w:pBdr>
        <w:bottom w:val="single" w:color="auto" w:sz="6" w:space="0"/>
      </w:pBdr>
      <w:tabs>
        <w:tab w:val="left" w:pos="8460"/>
        <w:tab w:val="left" w:pos="9180"/>
        <w:tab w:val="clear" w:pos="4153"/>
        <w:tab w:val="clear" w:pos="8306"/>
      </w:tabs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41BB21">
    <w:pPr>
      <w:pStyle w:val="21"/>
      <w:framePr w:wrap="around" w:vAnchor="text" w:hAnchor="margin" w:xAlign="right" w:y="1"/>
      <w:rPr>
        <w:rStyle w:val="37"/>
      </w:rPr>
    </w:pPr>
    <w:r>
      <w:rPr>
        <w:rStyle w:val="37"/>
      </w:rPr>
      <w:fldChar w:fldCharType="begin"/>
    </w:r>
    <w:r>
      <w:rPr>
        <w:rStyle w:val="37"/>
      </w:rPr>
      <w:instrText xml:space="preserve">PAGE  </w:instrText>
    </w:r>
    <w:r>
      <w:rPr>
        <w:rStyle w:val="37"/>
      </w:rPr>
      <w:fldChar w:fldCharType="end"/>
    </w:r>
  </w:p>
  <w:p w14:paraId="514B729C">
    <w:pPr>
      <w:pStyle w:val="2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51"/>
      <w:lvlText w:val="%1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jJjOTQxYzhjODMyMDAzZmE0MDJkMWFkNmJlNDkwYTUifQ=="/>
  </w:docVars>
  <w:rsids>
    <w:rsidRoot w:val="002D677B"/>
    <w:rsid w:val="00003610"/>
    <w:rsid w:val="000145D1"/>
    <w:rsid w:val="00015C71"/>
    <w:rsid w:val="00042454"/>
    <w:rsid w:val="000530AC"/>
    <w:rsid w:val="00057B34"/>
    <w:rsid w:val="00066BCF"/>
    <w:rsid w:val="00076BD7"/>
    <w:rsid w:val="0007794F"/>
    <w:rsid w:val="00083A3D"/>
    <w:rsid w:val="00085013"/>
    <w:rsid w:val="0008734A"/>
    <w:rsid w:val="00091912"/>
    <w:rsid w:val="00092365"/>
    <w:rsid w:val="00095459"/>
    <w:rsid w:val="000A0CAE"/>
    <w:rsid w:val="000A3D75"/>
    <w:rsid w:val="000B438B"/>
    <w:rsid w:val="000C5C16"/>
    <w:rsid w:val="000D784C"/>
    <w:rsid w:val="000E723B"/>
    <w:rsid w:val="0010048A"/>
    <w:rsid w:val="001252D5"/>
    <w:rsid w:val="001260B2"/>
    <w:rsid w:val="00135355"/>
    <w:rsid w:val="00146D70"/>
    <w:rsid w:val="00156254"/>
    <w:rsid w:val="001567B7"/>
    <w:rsid w:val="001713C4"/>
    <w:rsid w:val="001723C8"/>
    <w:rsid w:val="001A1410"/>
    <w:rsid w:val="001A16C1"/>
    <w:rsid w:val="001A3254"/>
    <w:rsid w:val="001B57E1"/>
    <w:rsid w:val="001C3B69"/>
    <w:rsid w:val="0021447E"/>
    <w:rsid w:val="002175D2"/>
    <w:rsid w:val="0022100F"/>
    <w:rsid w:val="00222133"/>
    <w:rsid w:val="00230806"/>
    <w:rsid w:val="00232B23"/>
    <w:rsid w:val="002372B2"/>
    <w:rsid w:val="00246E67"/>
    <w:rsid w:val="002656AE"/>
    <w:rsid w:val="00265EC6"/>
    <w:rsid w:val="002760E1"/>
    <w:rsid w:val="0028115C"/>
    <w:rsid w:val="00295D2C"/>
    <w:rsid w:val="002A5B98"/>
    <w:rsid w:val="002C3E11"/>
    <w:rsid w:val="002D508E"/>
    <w:rsid w:val="002D552F"/>
    <w:rsid w:val="002D677B"/>
    <w:rsid w:val="002E521A"/>
    <w:rsid w:val="002F5374"/>
    <w:rsid w:val="002F5CAB"/>
    <w:rsid w:val="0031378C"/>
    <w:rsid w:val="00322074"/>
    <w:rsid w:val="003342EF"/>
    <w:rsid w:val="00337492"/>
    <w:rsid w:val="00341CB0"/>
    <w:rsid w:val="003452C5"/>
    <w:rsid w:val="003539B1"/>
    <w:rsid w:val="0035659C"/>
    <w:rsid w:val="0035777E"/>
    <w:rsid w:val="003808D6"/>
    <w:rsid w:val="00393CAC"/>
    <w:rsid w:val="003A03AB"/>
    <w:rsid w:val="003B2B2B"/>
    <w:rsid w:val="003B672C"/>
    <w:rsid w:val="003E0B3C"/>
    <w:rsid w:val="003E13E7"/>
    <w:rsid w:val="003E5E17"/>
    <w:rsid w:val="003E7C3B"/>
    <w:rsid w:val="003F4073"/>
    <w:rsid w:val="003F655F"/>
    <w:rsid w:val="00402FDA"/>
    <w:rsid w:val="00424DA5"/>
    <w:rsid w:val="00434A85"/>
    <w:rsid w:val="004413B4"/>
    <w:rsid w:val="00445952"/>
    <w:rsid w:val="00453F7D"/>
    <w:rsid w:val="00463A62"/>
    <w:rsid w:val="00473633"/>
    <w:rsid w:val="004C0AD3"/>
    <w:rsid w:val="004C64FF"/>
    <w:rsid w:val="004D4771"/>
    <w:rsid w:val="004D5F5D"/>
    <w:rsid w:val="00524A87"/>
    <w:rsid w:val="00532B91"/>
    <w:rsid w:val="00533AAE"/>
    <w:rsid w:val="00536E00"/>
    <w:rsid w:val="00554CE3"/>
    <w:rsid w:val="00576983"/>
    <w:rsid w:val="0058678B"/>
    <w:rsid w:val="00587005"/>
    <w:rsid w:val="005C34E1"/>
    <w:rsid w:val="005C6139"/>
    <w:rsid w:val="005E56CC"/>
    <w:rsid w:val="00612809"/>
    <w:rsid w:val="0062194E"/>
    <w:rsid w:val="0062376D"/>
    <w:rsid w:val="0063756A"/>
    <w:rsid w:val="00641AFF"/>
    <w:rsid w:val="00650A29"/>
    <w:rsid w:val="00654D2C"/>
    <w:rsid w:val="00661562"/>
    <w:rsid w:val="006650F6"/>
    <w:rsid w:val="0067781D"/>
    <w:rsid w:val="00685792"/>
    <w:rsid w:val="006B21E7"/>
    <w:rsid w:val="006C1B7A"/>
    <w:rsid w:val="006C30A4"/>
    <w:rsid w:val="006D3DB9"/>
    <w:rsid w:val="006F01D1"/>
    <w:rsid w:val="006F0CE4"/>
    <w:rsid w:val="006F3D3E"/>
    <w:rsid w:val="007003B4"/>
    <w:rsid w:val="00703A7D"/>
    <w:rsid w:val="00742F0D"/>
    <w:rsid w:val="00753D8A"/>
    <w:rsid w:val="00766A44"/>
    <w:rsid w:val="00767BB2"/>
    <w:rsid w:val="007838D0"/>
    <w:rsid w:val="0079235B"/>
    <w:rsid w:val="007B00FB"/>
    <w:rsid w:val="007B44EE"/>
    <w:rsid w:val="007E5141"/>
    <w:rsid w:val="007E77BF"/>
    <w:rsid w:val="007F2502"/>
    <w:rsid w:val="007F5F13"/>
    <w:rsid w:val="0080648E"/>
    <w:rsid w:val="00810784"/>
    <w:rsid w:val="008142BD"/>
    <w:rsid w:val="00821EE8"/>
    <w:rsid w:val="008377DF"/>
    <w:rsid w:val="008451EF"/>
    <w:rsid w:val="00851FA9"/>
    <w:rsid w:val="008524A2"/>
    <w:rsid w:val="00857D2A"/>
    <w:rsid w:val="0086536B"/>
    <w:rsid w:val="00885123"/>
    <w:rsid w:val="008A5C97"/>
    <w:rsid w:val="008A6D3D"/>
    <w:rsid w:val="008B0E3B"/>
    <w:rsid w:val="008C0ED2"/>
    <w:rsid w:val="008C2F6A"/>
    <w:rsid w:val="008D216E"/>
    <w:rsid w:val="008E1E10"/>
    <w:rsid w:val="008F25AF"/>
    <w:rsid w:val="008F2F04"/>
    <w:rsid w:val="00922A63"/>
    <w:rsid w:val="00924313"/>
    <w:rsid w:val="00925990"/>
    <w:rsid w:val="00940C0D"/>
    <w:rsid w:val="0094320A"/>
    <w:rsid w:val="0096145E"/>
    <w:rsid w:val="00971106"/>
    <w:rsid w:val="00975269"/>
    <w:rsid w:val="009752B8"/>
    <w:rsid w:val="0097577C"/>
    <w:rsid w:val="00977563"/>
    <w:rsid w:val="00980525"/>
    <w:rsid w:val="00990C6C"/>
    <w:rsid w:val="00997272"/>
    <w:rsid w:val="009A18E0"/>
    <w:rsid w:val="009B2F30"/>
    <w:rsid w:val="009B5EF1"/>
    <w:rsid w:val="009E2C0D"/>
    <w:rsid w:val="00A05AD9"/>
    <w:rsid w:val="00A17EB8"/>
    <w:rsid w:val="00A24491"/>
    <w:rsid w:val="00A2462A"/>
    <w:rsid w:val="00A5114C"/>
    <w:rsid w:val="00A52EA8"/>
    <w:rsid w:val="00A612D2"/>
    <w:rsid w:val="00A6271F"/>
    <w:rsid w:val="00A74097"/>
    <w:rsid w:val="00A83ACD"/>
    <w:rsid w:val="00A84216"/>
    <w:rsid w:val="00A85BA0"/>
    <w:rsid w:val="00A95755"/>
    <w:rsid w:val="00A957C6"/>
    <w:rsid w:val="00A95AB2"/>
    <w:rsid w:val="00AB1E8B"/>
    <w:rsid w:val="00AB51D7"/>
    <w:rsid w:val="00AB742B"/>
    <w:rsid w:val="00AC4741"/>
    <w:rsid w:val="00B07208"/>
    <w:rsid w:val="00B1311E"/>
    <w:rsid w:val="00B238CD"/>
    <w:rsid w:val="00B27CFD"/>
    <w:rsid w:val="00B302D5"/>
    <w:rsid w:val="00B363E9"/>
    <w:rsid w:val="00B37791"/>
    <w:rsid w:val="00B57818"/>
    <w:rsid w:val="00B704C7"/>
    <w:rsid w:val="00B7157E"/>
    <w:rsid w:val="00B75600"/>
    <w:rsid w:val="00B80346"/>
    <w:rsid w:val="00BA10A8"/>
    <w:rsid w:val="00BA136D"/>
    <w:rsid w:val="00BA3764"/>
    <w:rsid w:val="00BB7605"/>
    <w:rsid w:val="00BD684B"/>
    <w:rsid w:val="00BE0862"/>
    <w:rsid w:val="00BE281B"/>
    <w:rsid w:val="00C179DF"/>
    <w:rsid w:val="00C34566"/>
    <w:rsid w:val="00C35B5F"/>
    <w:rsid w:val="00C5087F"/>
    <w:rsid w:val="00C734AB"/>
    <w:rsid w:val="00C84AAC"/>
    <w:rsid w:val="00C8517A"/>
    <w:rsid w:val="00C97CD9"/>
    <w:rsid w:val="00CA32AE"/>
    <w:rsid w:val="00CA60CE"/>
    <w:rsid w:val="00CB7607"/>
    <w:rsid w:val="00CE1386"/>
    <w:rsid w:val="00CE28E9"/>
    <w:rsid w:val="00CF10C1"/>
    <w:rsid w:val="00CF3743"/>
    <w:rsid w:val="00D027C9"/>
    <w:rsid w:val="00D13AEE"/>
    <w:rsid w:val="00D16453"/>
    <w:rsid w:val="00D175FB"/>
    <w:rsid w:val="00D33ECF"/>
    <w:rsid w:val="00D6083A"/>
    <w:rsid w:val="00D70AF0"/>
    <w:rsid w:val="00DA3B7D"/>
    <w:rsid w:val="00DB16A6"/>
    <w:rsid w:val="00DD2C6C"/>
    <w:rsid w:val="00DE1600"/>
    <w:rsid w:val="00DE18CD"/>
    <w:rsid w:val="00DE73F9"/>
    <w:rsid w:val="00DF6F18"/>
    <w:rsid w:val="00E13FF9"/>
    <w:rsid w:val="00E20914"/>
    <w:rsid w:val="00E22452"/>
    <w:rsid w:val="00E22A4C"/>
    <w:rsid w:val="00E332F5"/>
    <w:rsid w:val="00E36567"/>
    <w:rsid w:val="00E4159F"/>
    <w:rsid w:val="00E71CC0"/>
    <w:rsid w:val="00E72CF4"/>
    <w:rsid w:val="00E752C9"/>
    <w:rsid w:val="00E76A3F"/>
    <w:rsid w:val="00E87871"/>
    <w:rsid w:val="00E912B4"/>
    <w:rsid w:val="00EA33CF"/>
    <w:rsid w:val="00EE4358"/>
    <w:rsid w:val="00EE5630"/>
    <w:rsid w:val="00EF2195"/>
    <w:rsid w:val="00EF3C5F"/>
    <w:rsid w:val="00F22829"/>
    <w:rsid w:val="00F251CD"/>
    <w:rsid w:val="00F267E8"/>
    <w:rsid w:val="00F40445"/>
    <w:rsid w:val="00F464A7"/>
    <w:rsid w:val="00F564DA"/>
    <w:rsid w:val="00F64830"/>
    <w:rsid w:val="00F74BC0"/>
    <w:rsid w:val="00F84A92"/>
    <w:rsid w:val="00F90A8E"/>
    <w:rsid w:val="00F91C4B"/>
    <w:rsid w:val="00FA1EEE"/>
    <w:rsid w:val="00FA35DA"/>
    <w:rsid w:val="00FB552D"/>
    <w:rsid w:val="00FC1D08"/>
    <w:rsid w:val="00FD5535"/>
    <w:rsid w:val="00FF1C7C"/>
    <w:rsid w:val="00FF2E49"/>
    <w:rsid w:val="00FF56BA"/>
    <w:rsid w:val="017E1B19"/>
    <w:rsid w:val="01D24B5F"/>
    <w:rsid w:val="01ED3B47"/>
    <w:rsid w:val="03062E20"/>
    <w:rsid w:val="03B22505"/>
    <w:rsid w:val="03F4702C"/>
    <w:rsid w:val="04067181"/>
    <w:rsid w:val="04EE7346"/>
    <w:rsid w:val="05045387"/>
    <w:rsid w:val="05104E6D"/>
    <w:rsid w:val="05532506"/>
    <w:rsid w:val="05ED76CD"/>
    <w:rsid w:val="06262FF6"/>
    <w:rsid w:val="06AB1B86"/>
    <w:rsid w:val="07267565"/>
    <w:rsid w:val="072E7791"/>
    <w:rsid w:val="073C750A"/>
    <w:rsid w:val="078C18B4"/>
    <w:rsid w:val="07A20F5E"/>
    <w:rsid w:val="095F7F4C"/>
    <w:rsid w:val="09A60123"/>
    <w:rsid w:val="09AE75F4"/>
    <w:rsid w:val="09B95F2A"/>
    <w:rsid w:val="0A0C7574"/>
    <w:rsid w:val="0A424E4D"/>
    <w:rsid w:val="0AB0493B"/>
    <w:rsid w:val="0AEF7369"/>
    <w:rsid w:val="0AF82AC1"/>
    <w:rsid w:val="0B66533A"/>
    <w:rsid w:val="0B84414D"/>
    <w:rsid w:val="0BD46BAD"/>
    <w:rsid w:val="0BE120B2"/>
    <w:rsid w:val="0CEC43CA"/>
    <w:rsid w:val="0D354C8F"/>
    <w:rsid w:val="0D50431A"/>
    <w:rsid w:val="0DC93B08"/>
    <w:rsid w:val="0DF624E0"/>
    <w:rsid w:val="0E346850"/>
    <w:rsid w:val="0E404088"/>
    <w:rsid w:val="0EA113FA"/>
    <w:rsid w:val="0ECA11CC"/>
    <w:rsid w:val="0F102CC4"/>
    <w:rsid w:val="0F390E8E"/>
    <w:rsid w:val="0F8F57EF"/>
    <w:rsid w:val="0FF97625"/>
    <w:rsid w:val="1018304A"/>
    <w:rsid w:val="110475FD"/>
    <w:rsid w:val="119066D9"/>
    <w:rsid w:val="11A335B5"/>
    <w:rsid w:val="11CA64F6"/>
    <w:rsid w:val="1219428E"/>
    <w:rsid w:val="13490C7D"/>
    <w:rsid w:val="135C3D02"/>
    <w:rsid w:val="14E27C21"/>
    <w:rsid w:val="150115AF"/>
    <w:rsid w:val="153B2049"/>
    <w:rsid w:val="154871D8"/>
    <w:rsid w:val="155B5FE8"/>
    <w:rsid w:val="15614DA8"/>
    <w:rsid w:val="15AD79BC"/>
    <w:rsid w:val="16066864"/>
    <w:rsid w:val="1637259C"/>
    <w:rsid w:val="16991EF7"/>
    <w:rsid w:val="16F638D0"/>
    <w:rsid w:val="173850A7"/>
    <w:rsid w:val="174C0AC9"/>
    <w:rsid w:val="177B4CDC"/>
    <w:rsid w:val="17BA7FA6"/>
    <w:rsid w:val="17F627DF"/>
    <w:rsid w:val="18386437"/>
    <w:rsid w:val="192B2CC7"/>
    <w:rsid w:val="198B1495"/>
    <w:rsid w:val="1A6C248D"/>
    <w:rsid w:val="1AA74848"/>
    <w:rsid w:val="1AF45622"/>
    <w:rsid w:val="1B0D432A"/>
    <w:rsid w:val="1B5A7D5C"/>
    <w:rsid w:val="1B7B26E1"/>
    <w:rsid w:val="1C1A0C17"/>
    <w:rsid w:val="1C32741A"/>
    <w:rsid w:val="1C405AE5"/>
    <w:rsid w:val="1D960483"/>
    <w:rsid w:val="1DE877AA"/>
    <w:rsid w:val="1DF15284"/>
    <w:rsid w:val="1F171CFB"/>
    <w:rsid w:val="1F205053"/>
    <w:rsid w:val="1F3C13B6"/>
    <w:rsid w:val="1F4B49D6"/>
    <w:rsid w:val="1FF85069"/>
    <w:rsid w:val="20F41885"/>
    <w:rsid w:val="21093582"/>
    <w:rsid w:val="211B685E"/>
    <w:rsid w:val="219153B7"/>
    <w:rsid w:val="21993B18"/>
    <w:rsid w:val="22174BD6"/>
    <w:rsid w:val="22464B8D"/>
    <w:rsid w:val="228F2F97"/>
    <w:rsid w:val="229A201B"/>
    <w:rsid w:val="239974D6"/>
    <w:rsid w:val="23E266D0"/>
    <w:rsid w:val="23E4618A"/>
    <w:rsid w:val="241C2900"/>
    <w:rsid w:val="244E3D8C"/>
    <w:rsid w:val="247652CE"/>
    <w:rsid w:val="24B335CE"/>
    <w:rsid w:val="24EF6268"/>
    <w:rsid w:val="25EF0E4B"/>
    <w:rsid w:val="269C26E3"/>
    <w:rsid w:val="272E2D63"/>
    <w:rsid w:val="27410CB9"/>
    <w:rsid w:val="276D441A"/>
    <w:rsid w:val="27F74FD8"/>
    <w:rsid w:val="284B576B"/>
    <w:rsid w:val="2861396F"/>
    <w:rsid w:val="28B44010"/>
    <w:rsid w:val="292450D2"/>
    <w:rsid w:val="29384EA8"/>
    <w:rsid w:val="29E26463"/>
    <w:rsid w:val="2A07065D"/>
    <w:rsid w:val="2A0A08C3"/>
    <w:rsid w:val="2A3A7283"/>
    <w:rsid w:val="2A534564"/>
    <w:rsid w:val="2A573A70"/>
    <w:rsid w:val="2C164B90"/>
    <w:rsid w:val="2CBD48CE"/>
    <w:rsid w:val="2CE211B2"/>
    <w:rsid w:val="2E015B36"/>
    <w:rsid w:val="2E275F81"/>
    <w:rsid w:val="2E4E51C2"/>
    <w:rsid w:val="2E77681E"/>
    <w:rsid w:val="2F4B2B19"/>
    <w:rsid w:val="2F6246CC"/>
    <w:rsid w:val="2FC53683"/>
    <w:rsid w:val="2FE97A5F"/>
    <w:rsid w:val="30217113"/>
    <w:rsid w:val="305A47DE"/>
    <w:rsid w:val="309E348C"/>
    <w:rsid w:val="31394322"/>
    <w:rsid w:val="3184082E"/>
    <w:rsid w:val="31FEBFA9"/>
    <w:rsid w:val="321567E5"/>
    <w:rsid w:val="32617B06"/>
    <w:rsid w:val="328304A8"/>
    <w:rsid w:val="32BC5F4D"/>
    <w:rsid w:val="33FE364D"/>
    <w:rsid w:val="3429115A"/>
    <w:rsid w:val="34F2580B"/>
    <w:rsid w:val="35635FE6"/>
    <w:rsid w:val="35A32FBE"/>
    <w:rsid w:val="36024564"/>
    <w:rsid w:val="36276335"/>
    <w:rsid w:val="362B51D9"/>
    <w:rsid w:val="36981B5D"/>
    <w:rsid w:val="36A9634B"/>
    <w:rsid w:val="36D079C8"/>
    <w:rsid w:val="371711E7"/>
    <w:rsid w:val="377FB79C"/>
    <w:rsid w:val="37D716E7"/>
    <w:rsid w:val="3A2145D3"/>
    <w:rsid w:val="3A8F3EBA"/>
    <w:rsid w:val="3AB10259"/>
    <w:rsid w:val="3ABA6222"/>
    <w:rsid w:val="3B301F44"/>
    <w:rsid w:val="3BAE4829"/>
    <w:rsid w:val="3BC31DD8"/>
    <w:rsid w:val="3BDF73C5"/>
    <w:rsid w:val="3CDFFECA"/>
    <w:rsid w:val="3D572003"/>
    <w:rsid w:val="3D902D22"/>
    <w:rsid w:val="3DF4021A"/>
    <w:rsid w:val="3E047963"/>
    <w:rsid w:val="3E8E5BBA"/>
    <w:rsid w:val="3EDC10FF"/>
    <w:rsid w:val="3F0A5E23"/>
    <w:rsid w:val="3F705DF7"/>
    <w:rsid w:val="402E1B38"/>
    <w:rsid w:val="405A4873"/>
    <w:rsid w:val="407B3EBF"/>
    <w:rsid w:val="40DF693D"/>
    <w:rsid w:val="40F16A8E"/>
    <w:rsid w:val="41051E82"/>
    <w:rsid w:val="412455D4"/>
    <w:rsid w:val="412545BE"/>
    <w:rsid w:val="4184340D"/>
    <w:rsid w:val="41E21275"/>
    <w:rsid w:val="41E63B20"/>
    <w:rsid w:val="42F6152E"/>
    <w:rsid w:val="42FF6CFF"/>
    <w:rsid w:val="43771108"/>
    <w:rsid w:val="438C4E1A"/>
    <w:rsid w:val="442923A4"/>
    <w:rsid w:val="446523D2"/>
    <w:rsid w:val="44DA0696"/>
    <w:rsid w:val="44E45943"/>
    <w:rsid w:val="4550160D"/>
    <w:rsid w:val="4583380E"/>
    <w:rsid w:val="459102C1"/>
    <w:rsid w:val="45993146"/>
    <w:rsid w:val="45EB3538"/>
    <w:rsid w:val="46440499"/>
    <w:rsid w:val="46771AC0"/>
    <w:rsid w:val="468204C7"/>
    <w:rsid w:val="47867C8A"/>
    <w:rsid w:val="479B001B"/>
    <w:rsid w:val="47D21CE6"/>
    <w:rsid w:val="487C1730"/>
    <w:rsid w:val="48876507"/>
    <w:rsid w:val="48A14890"/>
    <w:rsid w:val="48BD0CBA"/>
    <w:rsid w:val="48FE3012"/>
    <w:rsid w:val="4A4C0CEF"/>
    <w:rsid w:val="4A67403B"/>
    <w:rsid w:val="4A734E79"/>
    <w:rsid w:val="4AD27698"/>
    <w:rsid w:val="4B090E3B"/>
    <w:rsid w:val="4B1B114F"/>
    <w:rsid w:val="4B250368"/>
    <w:rsid w:val="4B7F6C9B"/>
    <w:rsid w:val="4BB01238"/>
    <w:rsid w:val="4C2F1AF1"/>
    <w:rsid w:val="4C3F1A69"/>
    <w:rsid w:val="4C4C7D4D"/>
    <w:rsid w:val="4C692E82"/>
    <w:rsid w:val="4CA7336B"/>
    <w:rsid w:val="4D001539"/>
    <w:rsid w:val="4D060FF1"/>
    <w:rsid w:val="4D714797"/>
    <w:rsid w:val="4D9F0EEA"/>
    <w:rsid w:val="4F095D32"/>
    <w:rsid w:val="4F1A4882"/>
    <w:rsid w:val="4F3C4DEC"/>
    <w:rsid w:val="504900D3"/>
    <w:rsid w:val="524D365C"/>
    <w:rsid w:val="52892F5B"/>
    <w:rsid w:val="52A21143"/>
    <w:rsid w:val="52F61709"/>
    <w:rsid w:val="53F701D3"/>
    <w:rsid w:val="54073585"/>
    <w:rsid w:val="54DB7C79"/>
    <w:rsid w:val="54E74E26"/>
    <w:rsid w:val="55580A4D"/>
    <w:rsid w:val="55B45B96"/>
    <w:rsid w:val="55DC1770"/>
    <w:rsid w:val="55EB22AC"/>
    <w:rsid w:val="561133F2"/>
    <w:rsid w:val="56571FFA"/>
    <w:rsid w:val="56A92CC7"/>
    <w:rsid w:val="580E7814"/>
    <w:rsid w:val="583244D3"/>
    <w:rsid w:val="58B87985"/>
    <w:rsid w:val="58BD10F2"/>
    <w:rsid w:val="58CD33C2"/>
    <w:rsid w:val="596469D4"/>
    <w:rsid w:val="5A221372"/>
    <w:rsid w:val="5A435D8A"/>
    <w:rsid w:val="5BBC1D09"/>
    <w:rsid w:val="5C34380B"/>
    <w:rsid w:val="5C6A3076"/>
    <w:rsid w:val="5D5604BE"/>
    <w:rsid w:val="5EF83D8C"/>
    <w:rsid w:val="5F281AB8"/>
    <w:rsid w:val="5F912AC4"/>
    <w:rsid w:val="5FCC7BD4"/>
    <w:rsid w:val="5FD14724"/>
    <w:rsid w:val="60700F30"/>
    <w:rsid w:val="607B7DDA"/>
    <w:rsid w:val="611F5A7B"/>
    <w:rsid w:val="618D7EA5"/>
    <w:rsid w:val="61A76748"/>
    <w:rsid w:val="62B731FE"/>
    <w:rsid w:val="63023C80"/>
    <w:rsid w:val="636D3AA1"/>
    <w:rsid w:val="64931A65"/>
    <w:rsid w:val="64F22548"/>
    <w:rsid w:val="64FF32AE"/>
    <w:rsid w:val="659106E2"/>
    <w:rsid w:val="65AB236D"/>
    <w:rsid w:val="65B8080F"/>
    <w:rsid w:val="66483EC5"/>
    <w:rsid w:val="66704DB4"/>
    <w:rsid w:val="668167EB"/>
    <w:rsid w:val="67102453"/>
    <w:rsid w:val="68792AA5"/>
    <w:rsid w:val="68A67F29"/>
    <w:rsid w:val="68C15CCA"/>
    <w:rsid w:val="697D619C"/>
    <w:rsid w:val="69EE3D79"/>
    <w:rsid w:val="6A0E091D"/>
    <w:rsid w:val="6ABA50AD"/>
    <w:rsid w:val="6B58725B"/>
    <w:rsid w:val="6BA94127"/>
    <w:rsid w:val="6BFE46EA"/>
    <w:rsid w:val="6C7F53F2"/>
    <w:rsid w:val="6C8B20CC"/>
    <w:rsid w:val="6D135E16"/>
    <w:rsid w:val="6E0E7514"/>
    <w:rsid w:val="6E8F2E95"/>
    <w:rsid w:val="6F447A17"/>
    <w:rsid w:val="6FF77ECA"/>
    <w:rsid w:val="704217E5"/>
    <w:rsid w:val="707F5478"/>
    <w:rsid w:val="71152000"/>
    <w:rsid w:val="711A679E"/>
    <w:rsid w:val="721756F7"/>
    <w:rsid w:val="7231680E"/>
    <w:rsid w:val="72602A76"/>
    <w:rsid w:val="72B7391D"/>
    <w:rsid w:val="73D531DE"/>
    <w:rsid w:val="754972D6"/>
    <w:rsid w:val="76ED37EF"/>
    <w:rsid w:val="770F21D1"/>
    <w:rsid w:val="773407FB"/>
    <w:rsid w:val="779D56E1"/>
    <w:rsid w:val="784F737E"/>
    <w:rsid w:val="78A7019A"/>
    <w:rsid w:val="79BA3B0E"/>
    <w:rsid w:val="7A482E4F"/>
    <w:rsid w:val="7ABB6962"/>
    <w:rsid w:val="7AF4539C"/>
    <w:rsid w:val="7BFEEA97"/>
    <w:rsid w:val="7C013D85"/>
    <w:rsid w:val="7C662C4B"/>
    <w:rsid w:val="7C7FB7F5"/>
    <w:rsid w:val="7C932BF9"/>
    <w:rsid w:val="7D578562"/>
    <w:rsid w:val="7DB40A20"/>
    <w:rsid w:val="7E136A50"/>
    <w:rsid w:val="7E49765A"/>
    <w:rsid w:val="7E4C0FEB"/>
    <w:rsid w:val="7EBE0C5A"/>
    <w:rsid w:val="7EF97F0A"/>
    <w:rsid w:val="7EFB3C47"/>
    <w:rsid w:val="7EFEFCA7"/>
    <w:rsid w:val="7F5342F2"/>
    <w:rsid w:val="7F850ECB"/>
    <w:rsid w:val="7FDC9BAD"/>
    <w:rsid w:val="7FEB08DE"/>
    <w:rsid w:val="7FF612D8"/>
    <w:rsid w:val="7FFA2D7F"/>
    <w:rsid w:val="7FFF732D"/>
    <w:rsid w:val="A7CD56A4"/>
    <w:rsid w:val="ABEF9526"/>
    <w:rsid w:val="BDDB0743"/>
    <w:rsid w:val="D6EF1DA6"/>
    <w:rsid w:val="DBBA10AF"/>
    <w:rsid w:val="DFFF433A"/>
    <w:rsid w:val="E7EFE23A"/>
    <w:rsid w:val="F7FF537B"/>
    <w:rsid w:val="FD7D6AD1"/>
    <w:rsid w:val="FFB9538B"/>
    <w:rsid w:val="FFDBE0E6"/>
    <w:rsid w:val="FFF8FDA8"/>
    <w:rsid w:val="FFFDE3A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nhideWhenUsed="0" w:uiPriority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43"/>
    <w:qFormat/>
    <w:uiPriority w:val="0"/>
    <w:pPr>
      <w:keepNext/>
      <w:outlineLvl w:val="0"/>
    </w:pPr>
    <w:rPr>
      <w:sz w:val="28"/>
      <w:szCs w:val="24"/>
    </w:rPr>
  </w:style>
  <w:style w:type="paragraph" w:styleId="3">
    <w:name w:val="heading 2"/>
    <w:basedOn w:val="1"/>
    <w:next w:val="1"/>
    <w:link w:val="44"/>
    <w:qFormat/>
    <w:uiPriority w:val="0"/>
    <w:pPr>
      <w:keepNext/>
      <w:keepLines/>
      <w:adjustRightInd w:val="0"/>
      <w:spacing w:before="260" w:after="260" w:line="416" w:lineRule="atLeast"/>
      <w:jc w:val="left"/>
      <w:textAlignment w:val="baseline"/>
      <w:outlineLvl w:val="1"/>
    </w:pPr>
    <w:rPr>
      <w:rFonts w:ascii="Arial" w:hAnsi="Arial" w:eastAsia="黑体"/>
      <w:b/>
      <w:kern w:val="0"/>
      <w:sz w:val="32"/>
    </w:rPr>
  </w:style>
  <w:style w:type="paragraph" w:styleId="4">
    <w:name w:val="heading 3"/>
    <w:basedOn w:val="1"/>
    <w:next w:val="1"/>
    <w:link w:val="45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paragraph" w:styleId="5">
    <w:name w:val="heading 4"/>
    <w:basedOn w:val="1"/>
    <w:next w:val="1"/>
    <w:link w:val="46"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3"/>
    </w:pPr>
    <w:rPr>
      <w:rFonts w:ascii="Arial" w:hAnsi="Arial" w:eastAsia="黑体"/>
      <w:b/>
      <w:kern w:val="0"/>
      <w:sz w:val="28"/>
    </w:rPr>
  </w:style>
  <w:style w:type="character" w:default="1" w:styleId="35">
    <w:name w:val="Default Paragraph Font"/>
    <w:semiHidden/>
    <w:unhideWhenUsed/>
    <w:qFormat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qFormat/>
    <w:uiPriority w:val="0"/>
    <w:pPr>
      <w:ind w:left="2520" w:leftChars="1200"/>
    </w:pPr>
  </w:style>
  <w:style w:type="paragraph" w:styleId="7">
    <w:name w:val="Document Map"/>
    <w:basedOn w:val="1"/>
    <w:link w:val="70"/>
    <w:qFormat/>
    <w:uiPriority w:val="0"/>
    <w:pPr>
      <w:shd w:val="clear" w:color="auto" w:fill="000080"/>
    </w:pPr>
  </w:style>
  <w:style w:type="paragraph" w:styleId="8">
    <w:name w:val="annotation text"/>
    <w:basedOn w:val="1"/>
    <w:link w:val="64"/>
    <w:semiHidden/>
    <w:qFormat/>
    <w:uiPriority w:val="99"/>
    <w:pPr>
      <w:jc w:val="left"/>
    </w:pPr>
  </w:style>
  <w:style w:type="paragraph" w:styleId="9">
    <w:name w:val="Body Text 3"/>
    <w:basedOn w:val="1"/>
    <w:link w:val="85"/>
    <w:unhideWhenUsed/>
    <w:qFormat/>
    <w:uiPriority w:val="99"/>
    <w:pPr>
      <w:spacing w:after="120"/>
    </w:pPr>
    <w:rPr>
      <w:rFonts w:ascii="Calibri" w:hAnsi="Calibri"/>
      <w:sz w:val="16"/>
      <w:szCs w:val="16"/>
      <w:lang w:val="zh-CN"/>
    </w:rPr>
  </w:style>
  <w:style w:type="paragraph" w:styleId="10">
    <w:name w:val="Body Text"/>
    <w:basedOn w:val="1"/>
    <w:link w:val="59"/>
    <w:qFormat/>
    <w:uiPriority w:val="0"/>
    <w:pPr>
      <w:spacing w:after="120"/>
    </w:pPr>
    <w:rPr>
      <w:szCs w:val="24"/>
    </w:rPr>
  </w:style>
  <w:style w:type="paragraph" w:styleId="11">
    <w:name w:val="Body Text Indent"/>
    <w:basedOn w:val="1"/>
    <w:link w:val="48"/>
    <w:qFormat/>
    <w:uiPriority w:val="0"/>
    <w:pPr>
      <w:ind w:firstLine="540"/>
    </w:pPr>
    <w:rPr>
      <w:rFonts w:eastAsia="仿宋_GB2312"/>
      <w:sz w:val="28"/>
    </w:rPr>
  </w:style>
  <w:style w:type="paragraph" w:styleId="12">
    <w:name w:val="toc 5"/>
    <w:basedOn w:val="1"/>
    <w:next w:val="1"/>
    <w:qFormat/>
    <w:uiPriority w:val="0"/>
    <w:pPr>
      <w:ind w:left="1680" w:leftChars="800"/>
    </w:pPr>
  </w:style>
  <w:style w:type="paragraph" w:styleId="13">
    <w:name w:val="toc 3"/>
    <w:basedOn w:val="1"/>
    <w:next w:val="1"/>
    <w:qFormat/>
    <w:uiPriority w:val="39"/>
    <w:pPr>
      <w:ind w:left="840" w:leftChars="400"/>
    </w:pPr>
  </w:style>
  <w:style w:type="paragraph" w:styleId="14">
    <w:name w:val="Plain Text"/>
    <w:basedOn w:val="1"/>
    <w:link w:val="67"/>
    <w:qFormat/>
    <w:uiPriority w:val="0"/>
    <w:rPr>
      <w:rFonts w:ascii="宋体" w:hAnsi="Courier New" w:cstheme="minorBidi"/>
      <w:szCs w:val="22"/>
    </w:rPr>
  </w:style>
  <w:style w:type="paragraph" w:styleId="15">
    <w:name w:val="toc 8"/>
    <w:basedOn w:val="1"/>
    <w:next w:val="1"/>
    <w:qFormat/>
    <w:uiPriority w:val="0"/>
    <w:pPr>
      <w:ind w:left="2940" w:leftChars="1400"/>
    </w:pPr>
  </w:style>
  <w:style w:type="paragraph" w:styleId="16">
    <w:name w:val="Date"/>
    <w:basedOn w:val="1"/>
    <w:next w:val="1"/>
    <w:link w:val="47"/>
    <w:qFormat/>
    <w:uiPriority w:val="0"/>
    <w:rPr>
      <w:rFonts w:ascii="Arial" w:hAnsi="Arial" w:eastAsia="楷体_GB2312"/>
      <w:sz w:val="28"/>
    </w:rPr>
  </w:style>
  <w:style w:type="paragraph" w:styleId="17">
    <w:name w:val="Body Text Indent 2"/>
    <w:basedOn w:val="1"/>
    <w:link w:val="50"/>
    <w:qFormat/>
    <w:uiPriority w:val="0"/>
    <w:pPr>
      <w:tabs>
        <w:tab w:val="left" w:pos="720"/>
      </w:tabs>
      <w:ind w:right="-506" w:rightChars="-241" w:firstLine="538" w:firstLineChars="192"/>
    </w:pPr>
    <w:rPr>
      <w:rFonts w:eastAsia="仿宋_GB2312"/>
      <w:sz w:val="28"/>
    </w:rPr>
  </w:style>
  <w:style w:type="paragraph" w:styleId="18">
    <w:name w:val="Balloon Text"/>
    <w:basedOn w:val="1"/>
    <w:link w:val="61"/>
    <w:qFormat/>
    <w:uiPriority w:val="0"/>
    <w:rPr>
      <w:sz w:val="18"/>
      <w:szCs w:val="18"/>
    </w:rPr>
  </w:style>
  <w:style w:type="paragraph" w:styleId="19">
    <w:name w:val="footer"/>
    <w:basedOn w:val="1"/>
    <w:link w:val="4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21">
    <w:name w:val="header"/>
    <w:basedOn w:val="1"/>
    <w:link w:val="4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toc 1"/>
    <w:basedOn w:val="1"/>
    <w:next w:val="1"/>
    <w:qFormat/>
    <w:uiPriority w:val="0"/>
  </w:style>
  <w:style w:type="paragraph" w:styleId="23">
    <w:name w:val="toc 4"/>
    <w:basedOn w:val="1"/>
    <w:next w:val="1"/>
    <w:qFormat/>
    <w:uiPriority w:val="0"/>
    <w:pPr>
      <w:ind w:left="1260" w:leftChars="600"/>
    </w:pPr>
  </w:style>
  <w:style w:type="paragraph" w:styleId="24">
    <w:name w:val="toc 6"/>
    <w:basedOn w:val="1"/>
    <w:next w:val="1"/>
    <w:qFormat/>
    <w:uiPriority w:val="0"/>
    <w:pPr>
      <w:ind w:left="2100" w:leftChars="1000"/>
    </w:pPr>
  </w:style>
  <w:style w:type="paragraph" w:styleId="25">
    <w:name w:val="Body Text Indent 3"/>
    <w:basedOn w:val="1"/>
    <w:link w:val="56"/>
    <w:qFormat/>
    <w:uiPriority w:val="0"/>
    <w:pPr>
      <w:ind w:left="178" w:leftChars="85" w:firstLine="560" w:firstLineChars="200"/>
    </w:pPr>
    <w:rPr>
      <w:rFonts w:ascii="仿宋_GB2312" w:hAnsi="Arial" w:eastAsia="仿宋_GB2312"/>
      <w:sz w:val="28"/>
      <w:szCs w:val="24"/>
    </w:rPr>
  </w:style>
  <w:style w:type="paragraph" w:styleId="26">
    <w:name w:val="toc 2"/>
    <w:basedOn w:val="1"/>
    <w:next w:val="1"/>
    <w:qFormat/>
    <w:uiPriority w:val="39"/>
    <w:pPr>
      <w:ind w:left="420" w:leftChars="200"/>
    </w:pPr>
  </w:style>
  <w:style w:type="paragraph" w:styleId="27">
    <w:name w:val="toc 9"/>
    <w:basedOn w:val="1"/>
    <w:next w:val="1"/>
    <w:qFormat/>
    <w:uiPriority w:val="0"/>
    <w:pPr>
      <w:ind w:left="3360" w:leftChars="1600"/>
    </w:pPr>
  </w:style>
  <w:style w:type="paragraph" w:styleId="28">
    <w:name w:val="HTML Preformatted"/>
    <w:basedOn w:val="1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szCs w:val="24"/>
    </w:rPr>
  </w:style>
  <w:style w:type="paragraph" w:styleId="29">
    <w:name w:val="Normal (Web)"/>
    <w:basedOn w:val="1"/>
    <w:unhideWhenUsed/>
    <w:qFormat/>
    <w:uiPriority w:val="99"/>
    <w:pPr>
      <w:jc w:val="left"/>
    </w:pPr>
    <w:rPr>
      <w:kern w:val="0"/>
      <w:sz w:val="24"/>
    </w:rPr>
  </w:style>
  <w:style w:type="paragraph" w:styleId="30">
    <w:name w:val="index 1"/>
    <w:basedOn w:val="1"/>
    <w:next w:val="1"/>
    <w:semiHidden/>
    <w:qFormat/>
    <w:uiPriority w:val="0"/>
    <w:pPr>
      <w:jc w:val="center"/>
    </w:pPr>
    <w:rPr>
      <w:rFonts w:ascii="仿宋_GB2312" w:eastAsia="仿宋_GB2312"/>
      <w:b/>
      <w:bCs/>
      <w:sz w:val="28"/>
    </w:rPr>
  </w:style>
  <w:style w:type="paragraph" w:styleId="31">
    <w:name w:val="annotation subject"/>
    <w:basedOn w:val="8"/>
    <w:next w:val="8"/>
    <w:link w:val="65"/>
    <w:semiHidden/>
    <w:qFormat/>
    <w:uiPriority w:val="99"/>
    <w:rPr>
      <w:b/>
      <w:bCs/>
    </w:rPr>
  </w:style>
  <w:style w:type="paragraph" w:styleId="32">
    <w:name w:val="Body Text First Indent"/>
    <w:basedOn w:val="10"/>
    <w:unhideWhenUsed/>
    <w:qFormat/>
    <w:uiPriority w:val="99"/>
    <w:pPr>
      <w:spacing w:line="400" w:lineRule="atLeast"/>
      <w:ind w:firstLine="426"/>
    </w:pPr>
    <w:rPr>
      <w:sz w:val="24"/>
      <w:szCs w:val="20"/>
    </w:rPr>
  </w:style>
  <w:style w:type="table" w:styleId="34">
    <w:name w:val="Table Grid"/>
    <w:basedOn w:val="3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qFormat/>
    <w:uiPriority w:val="0"/>
    <w:rPr>
      <w:b/>
    </w:rPr>
  </w:style>
  <w:style w:type="character" w:styleId="37">
    <w:name w:val="page number"/>
    <w:basedOn w:val="35"/>
    <w:qFormat/>
    <w:uiPriority w:val="0"/>
  </w:style>
  <w:style w:type="character" w:styleId="38">
    <w:name w:val="FollowedHyperlink"/>
    <w:basedOn w:val="35"/>
    <w:unhideWhenUsed/>
    <w:qFormat/>
    <w:uiPriority w:val="99"/>
    <w:rPr>
      <w:color w:val="954F72" w:themeColor="followedHyperlink"/>
      <w:u w:val="single"/>
    </w:rPr>
  </w:style>
  <w:style w:type="character" w:styleId="39">
    <w:name w:val="Hyperlink"/>
    <w:basedOn w:val="35"/>
    <w:qFormat/>
    <w:uiPriority w:val="99"/>
    <w:rPr>
      <w:color w:val="333333"/>
      <w:u w:val="none"/>
    </w:rPr>
  </w:style>
  <w:style w:type="character" w:styleId="40">
    <w:name w:val="annotation reference"/>
    <w:semiHidden/>
    <w:qFormat/>
    <w:uiPriority w:val="99"/>
    <w:rPr>
      <w:sz w:val="21"/>
      <w:szCs w:val="21"/>
    </w:rPr>
  </w:style>
  <w:style w:type="character" w:customStyle="1" w:styleId="41">
    <w:name w:val="页眉 Char"/>
    <w:basedOn w:val="35"/>
    <w:link w:val="21"/>
    <w:qFormat/>
    <w:uiPriority w:val="0"/>
    <w:rPr>
      <w:sz w:val="18"/>
      <w:szCs w:val="18"/>
    </w:rPr>
  </w:style>
  <w:style w:type="character" w:customStyle="1" w:styleId="42">
    <w:name w:val="页脚 Char"/>
    <w:basedOn w:val="35"/>
    <w:link w:val="19"/>
    <w:qFormat/>
    <w:uiPriority w:val="0"/>
    <w:rPr>
      <w:sz w:val="18"/>
      <w:szCs w:val="18"/>
    </w:rPr>
  </w:style>
  <w:style w:type="character" w:customStyle="1" w:styleId="43">
    <w:name w:val="标题 1 Char"/>
    <w:basedOn w:val="35"/>
    <w:link w:val="2"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44">
    <w:name w:val="标题 2 Char"/>
    <w:basedOn w:val="35"/>
    <w:link w:val="3"/>
    <w:qFormat/>
    <w:uiPriority w:val="0"/>
    <w:rPr>
      <w:rFonts w:ascii="Arial" w:hAnsi="Arial" w:eastAsia="黑体" w:cs="Times New Roman"/>
      <w:b/>
      <w:kern w:val="0"/>
      <w:sz w:val="32"/>
      <w:szCs w:val="20"/>
    </w:rPr>
  </w:style>
  <w:style w:type="character" w:customStyle="1" w:styleId="45">
    <w:name w:val="标题 3 Char"/>
    <w:basedOn w:val="35"/>
    <w:link w:val="4"/>
    <w:qFormat/>
    <w:uiPriority w:val="0"/>
    <w:rPr>
      <w:rFonts w:ascii="Times New Roman" w:hAnsi="Times New Roman" w:eastAsia="宋体" w:cs="Times New Roman"/>
      <w:b/>
      <w:bCs/>
      <w:sz w:val="32"/>
      <w:szCs w:val="32"/>
      <w:lang w:val="zh-CN" w:eastAsia="zh-CN"/>
    </w:rPr>
  </w:style>
  <w:style w:type="character" w:customStyle="1" w:styleId="46">
    <w:name w:val="标题 4 Char"/>
    <w:basedOn w:val="35"/>
    <w:link w:val="5"/>
    <w:qFormat/>
    <w:uiPriority w:val="0"/>
    <w:rPr>
      <w:rFonts w:ascii="Arial" w:hAnsi="Arial" w:eastAsia="黑体" w:cs="Times New Roman"/>
      <w:b/>
      <w:kern w:val="0"/>
      <w:sz w:val="28"/>
      <w:szCs w:val="20"/>
    </w:rPr>
  </w:style>
  <w:style w:type="character" w:customStyle="1" w:styleId="47">
    <w:name w:val="日期 Char"/>
    <w:basedOn w:val="35"/>
    <w:link w:val="16"/>
    <w:qFormat/>
    <w:uiPriority w:val="0"/>
    <w:rPr>
      <w:rFonts w:ascii="Arial" w:hAnsi="Arial" w:eastAsia="楷体_GB2312" w:cs="Times New Roman"/>
      <w:sz w:val="28"/>
      <w:szCs w:val="20"/>
    </w:rPr>
  </w:style>
  <w:style w:type="character" w:customStyle="1" w:styleId="48">
    <w:name w:val="正文文本缩进 Char"/>
    <w:basedOn w:val="35"/>
    <w:link w:val="11"/>
    <w:qFormat/>
    <w:uiPriority w:val="0"/>
    <w:rPr>
      <w:rFonts w:ascii="Times New Roman" w:hAnsi="Times New Roman" w:eastAsia="仿宋_GB2312" w:cs="Times New Roman"/>
      <w:sz w:val="28"/>
      <w:szCs w:val="20"/>
    </w:rPr>
  </w:style>
  <w:style w:type="paragraph" w:customStyle="1" w:styleId="49">
    <w:name w:val="_Style 2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50">
    <w:name w:val="正文文本缩进 2 Char"/>
    <w:basedOn w:val="35"/>
    <w:link w:val="17"/>
    <w:qFormat/>
    <w:uiPriority w:val="0"/>
    <w:rPr>
      <w:rFonts w:ascii="Times New Roman" w:hAnsi="Times New Roman" w:eastAsia="仿宋_GB2312" w:cs="Times New Roman"/>
      <w:sz w:val="28"/>
      <w:szCs w:val="20"/>
    </w:rPr>
  </w:style>
  <w:style w:type="paragraph" w:customStyle="1" w:styleId="51">
    <w:name w:val="样式1"/>
    <w:basedOn w:val="1"/>
    <w:qFormat/>
    <w:uiPriority w:val="0"/>
    <w:pPr>
      <w:numPr>
        <w:ilvl w:val="0"/>
        <w:numId w:val="1"/>
      </w:numPr>
      <w:adjustRightInd w:val="0"/>
      <w:textAlignment w:val="baseline"/>
    </w:pPr>
    <w:rPr>
      <w:rFonts w:ascii="宋体" w:hAnsi="宋体"/>
      <w:kern w:val="0"/>
    </w:rPr>
  </w:style>
  <w:style w:type="paragraph" w:customStyle="1" w:styleId="52">
    <w:name w:val="样式 宋体 五号 行距: 单倍行距"/>
    <w:basedOn w:val="1"/>
    <w:qFormat/>
    <w:uiPriority w:val="0"/>
    <w:pPr>
      <w:adjustRightInd w:val="0"/>
      <w:jc w:val="left"/>
      <w:textAlignment w:val="baseline"/>
    </w:pPr>
    <w:rPr>
      <w:rFonts w:ascii="宋体" w:hAnsi="宋体"/>
      <w:kern w:val="0"/>
    </w:rPr>
  </w:style>
  <w:style w:type="paragraph" w:customStyle="1" w:styleId="53">
    <w:name w:val="样式 标题 2 + 宋体 五号 行距: 单倍行距"/>
    <w:basedOn w:val="3"/>
    <w:qFormat/>
    <w:uiPriority w:val="0"/>
    <w:pPr>
      <w:spacing w:line="240" w:lineRule="auto"/>
    </w:pPr>
    <w:rPr>
      <w:rFonts w:ascii="宋体" w:hAnsi="宋体" w:eastAsia="宋体"/>
      <w:sz w:val="21"/>
    </w:rPr>
  </w:style>
  <w:style w:type="paragraph" w:customStyle="1" w:styleId="54">
    <w:name w:val="Char Char Char Char Char"/>
    <w:basedOn w:val="1"/>
    <w:qFormat/>
    <w:uiPriority w:val="0"/>
    <w:rPr>
      <w:rFonts w:ascii="Tahoma" w:hAnsi="Tahoma"/>
      <w:sz w:val="24"/>
    </w:rPr>
  </w:style>
  <w:style w:type="paragraph" w:customStyle="1" w:styleId="55">
    <w:name w:val="Char"/>
    <w:basedOn w:val="1"/>
    <w:qFormat/>
    <w:uiPriority w:val="0"/>
    <w:rPr>
      <w:rFonts w:ascii="Tahoma" w:hAnsi="Tahoma"/>
      <w:sz w:val="24"/>
    </w:rPr>
  </w:style>
  <w:style w:type="character" w:customStyle="1" w:styleId="56">
    <w:name w:val="正文文本缩进 3 Char"/>
    <w:basedOn w:val="35"/>
    <w:link w:val="25"/>
    <w:qFormat/>
    <w:uiPriority w:val="0"/>
    <w:rPr>
      <w:rFonts w:ascii="仿宋_GB2312" w:hAnsi="Arial" w:eastAsia="仿宋_GB2312" w:cs="Times New Roman"/>
      <w:sz w:val="28"/>
      <w:szCs w:val="24"/>
    </w:rPr>
  </w:style>
  <w:style w:type="paragraph" w:customStyle="1" w:styleId="57">
    <w:name w:val="Char1"/>
    <w:basedOn w:val="1"/>
    <w:qFormat/>
    <w:uiPriority w:val="0"/>
    <w:rPr>
      <w:rFonts w:ascii="Tahoma" w:hAnsi="Tahoma" w:eastAsia="仿宋_GB2312"/>
      <w:sz w:val="24"/>
    </w:rPr>
  </w:style>
  <w:style w:type="paragraph" w:customStyle="1" w:styleId="58">
    <w:name w:val="Char Char Char Char Char Char Char1 Char"/>
    <w:basedOn w:val="1"/>
    <w:qFormat/>
    <w:uiPriority w:val="0"/>
    <w:rPr>
      <w:rFonts w:ascii="Tahoma" w:hAnsi="Tahoma"/>
      <w:sz w:val="24"/>
    </w:rPr>
  </w:style>
  <w:style w:type="character" w:customStyle="1" w:styleId="59">
    <w:name w:val="正文文本 Char"/>
    <w:basedOn w:val="35"/>
    <w:link w:val="10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60">
    <w:name w:val="Char Char Char Char"/>
    <w:basedOn w:val="1"/>
    <w:next w:val="1"/>
    <w:qFormat/>
    <w:uiPriority w:val="0"/>
    <w:pPr>
      <w:widowControl/>
      <w:spacing w:line="360" w:lineRule="auto"/>
      <w:jc w:val="left"/>
    </w:pPr>
  </w:style>
  <w:style w:type="character" w:customStyle="1" w:styleId="61">
    <w:name w:val="批注框文本 Char"/>
    <w:basedOn w:val="35"/>
    <w:link w:val="18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62">
    <w:name w:val="Char Char Char"/>
    <w:basedOn w:val="1"/>
    <w:qFormat/>
    <w:uiPriority w:val="0"/>
    <w:rPr>
      <w:rFonts w:ascii="Tahoma" w:hAnsi="Tahoma"/>
      <w:sz w:val="24"/>
    </w:rPr>
  </w:style>
  <w:style w:type="paragraph" w:customStyle="1" w:styleId="63">
    <w:name w:val="Char Char Char Char Char Char Char Char Char Char"/>
    <w:basedOn w:val="1"/>
    <w:qFormat/>
    <w:uiPriority w:val="0"/>
    <w:rPr>
      <w:rFonts w:ascii="Tahoma" w:hAnsi="Tahoma" w:cs="仿宋_GB2312"/>
      <w:sz w:val="24"/>
    </w:rPr>
  </w:style>
  <w:style w:type="character" w:customStyle="1" w:styleId="64">
    <w:name w:val="批注文字 Char"/>
    <w:basedOn w:val="35"/>
    <w:link w:val="8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65">
    <w:name w:val="批注主题 Char"/>
    <w:basedOn w:val="64"/>
    <w:link w:val="31"/>
    <w:semiHidden/>
    <w:qFormat/>
    <w:uiPriority w:val="99"/>
    <w:rPr>
      <w:rFonts w:ascii="Times New Roman" w:hAnsi="Times New Roman" w:eastAsia="宋体" w:cs="Times New Roman"/>
      <w:b/>
      <w:bCs/>
      <w:szCs w:val="20"/>
    </w:rPr>
  </w:style>
  <w:style w:type="paragraph" w:customStyle="1" w:styleId="66">
    <w:name w:val="Char Char Char Char Char Char"/>
    <w:basedOn w:val="1"/>
    <w:qFormat/>
    <w:uiPriority w:val="0"/>
  </w:style>
  <w:style w:type="character" w:customStyle="1" w:styleId="67">
    <w:name w:val="纯文本 Char"/>
    <w:link w:val="14"/>
    <w:qFormat/>
    <w:uiPriority w:val="0"/>
    <w:rPr>
      <w:rFonts w:ascii="宋体" w:hAnsi="Courier New" w:eastAsia="宋体"/>
    </w:rPr>
  </w:style>
  <w:style w:type="character" w:customStyle="1" w:styleId="68">
    <w:name w:val="纯文本 Char1"/>
    <w:basedOn w:val="3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69">
    <w:name w:val="Char12 Char Char Char"/>
    <w:basedOn w:val="1"/>
    <w:qFormat/>
    <w:uiPriority w:val="0"/>
  </w:style>
  <w:style w:type="character" w:customStyle="1" w:styleId="70">
    <w:name w:val="文档结构图 Char"/>
    <w:basedOn w:val="35"/>
    <w:link w:val="7"/>
    <w:qFormat/>
    <w:uiPriority w:val="0"/>
    <w:rPr>
      <w:rFonts w:ascii="Times New Roman" w:hAnsi="Times New Roman" w:eastAsia="宋体" w:cs="Times New Roman"/>
      <w:szCs w:val="20"/>
      <w:shd w:val="clear" w:color="auto" w:fill="000080"/>
    </w:rPr>
  </w:style>
  <w:style w:type="character" w:customStyle="1" w:styleId="71">
    <w:name w:val="style29"/>
    <w:qFormat/>
    <w:uiPriority w:val="0"/>
  </w:style>
  <w:style w:type="character" w:customStyle="1" w:styleId="72">
    <w:name w:val="正文1"/>
    <w:qFormat/>
    <w:uiPriority w:val="0"/>
  </w:style>
  <w:style w:type="character" w:customStyle="1" w:styleId="73">
    <w:name w:val="font11"/>
    <w:qFormat/>
    <w:uiPriority w:val="0"/>
    <w:rPr>
      <w:rFonts w:hint="default" w:ascii="Times New Roman" w:hAnsi="Times New Roman" w:cs="Times New Roman"/>
      <w:color w:val="3366FF"/>
      <w:sz w:val="24"/>
      <w:szCs w:val="24"/>
      <w:u w:val="none"/>
    </w:rPr>
  </w:style>
  <w:style w:type="character" w:customStyle="1" w:styleId="74">
    <w:name w:val="font21"/>
    <w:qFormat/>
    <w:uiPriority w:val="0"/>
    <w:rPr>
      <w:rFonts w:hint="eastAsia" w:ascii="宋体" w:hAnsi="宋体" w:eastAsia="宋体"/>
      <w:color w:val="3366FF"/>
      <w:sz w:val="24"/>
      <w:szCs w:val="24"/>
      <w:u w:val="none"/>
    </w:rPr>
  </w:style>
  <w:style w:type="paragraph" w:customStyle="1" w:styleId="75">
    <w:name w:val="Char Char15"/>
    <w:basedOn w:val="1"/>
    <w:qFormat/>
    <w:uiPriority w:val="0"/>
    <w:rPr>
      <w:rFonts w:ascii="Tahoma" w:hAnsi="Tahoma" w:eastAsia="仿宋_GB2312"/>
      <w:sz w:val="24"/>
    </w:rPr>
  </w:style>
  <w:style w:type="paragraph" w:customStyle="1" w:styleId="76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77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78">
    <w:name w:val="Char16"/>
    <w:basedOn w:val="1"/>
    <w:qFormat/>
    <w:uiPriority w:val="0"/>
    <w:rPr>
      <w:rFonts w:ascii="Tahoma" w:hAnsi="Tahoma" w:eastAsia="仿宋_GB2312"/>
      <w:sz w:val="24"/>
    </w:rPr>
  </w:style>
  <w:style w:type="paragraph" w:customStyle="1" w:styleId="79">
    <w:name w:val="Char Char1"/>
    <w:basedOn w:val="1"/>
    <w:qFormat/>
    <w:uiPriority w:val="0"/>
    <w:rPr>
      <w:rFonts w:ascii="Tahoma" w:hAnsi="Tahoma"/>
      <w:sz w:val="24"/>
    </w:rPr>
  </w:style>
  <w:style w:type="paragraph" w:customStyle="1" w:styleId="80">
    <w:name w:val="Char Char Char Char Char Char Char"/>
    <w:basedOn w:val="1"/>
    <w:qFormat/>
    <w:uiPriority w:val="0"/>
    <w:rPr>
      <w:szCs w:val="24"/>
    </w:rPr>
  </w:style>
  <w:style w:type="paragraph" w:customStyle="1" w:styleId="81">
    <w:name w:val="Char Char"/>
    <w:basedOn w:val="1"/>
    <w:qFormat/>
    <w:uiPriority w:val="0"/>
    <w:rPr>
      <w:rFonts w:ascii="Tahoma" w:hAnsi="Tahoma" w:cs="仿宋_GB2312"/>
      <w:sz w:val="24"/>
    </w:rPr>
  </w:style>
  <w:style w:type="paragraph" w:customStyle="1" w:styleId="82">
    <w:name w:val="Char Char2"/>
    <w:basedOn w:val="1"/>
    <w:qFormat/>
    <w:uiPriority w:val="0"/>
    <w:rPr>
      <w:rFonts w:ascii="Tahoma" w:hAnsi="Tahoma" w:cs="仿宋_GB2312"/>
      <w:sz w:val="24"/>
    </w:rPr>
  </w:style>
  <w:style w:type="paragraph" w:customStyle="1" w:styleId="83">
    <w:name w:val="Char Char Char1"/>
    <w:basedOn w:val="1"/>
    <w:qFormat/>
    <w:uiPriority w:val="0"/>
    <w:rPr>
      <w:rFonts w:ascii="Tahoma" w:hAnsi="Tahoma"/>
      <w:sz w:val="24"/>
    </w:rPr>
  </w:style>
  <w:style w:type="paragraph" w:customStyle="1" w:styleId="84">
    <w:name w:val="D&amp;L"/>
    <w:basedOn w:val="21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  <w:lang w:val="zh-CN"/>
    </w:rPr>
  </w:style>
  <w:style w:type="character" w:customStyle="1" w:styleId="85">
    <w:name w:val="正文文本 3 Char"/>
    <w:basedOn w:val="35"/>
    <w:link w:val="9"/>
    <w:qFormat/>
    <w:uiPriority w:val="99"/>
    <w:rPr>
      <w:rFonts w:ascii="Calibri" w:hAnsi="Calibri" w:eastAsia="宋体" w:cs="Times New Roman"/>
      <w:sz w:val="16"/>
      <w:szCs w:val="16"/>
      <w:lang w:val="zh-CN" w:eastAsia="zh-CN"/>
    </w:rPr>
  </w:style>
  <w:style w:type="paragraph" w:customStyle="1" w:styleId="86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28"/>
      <w:szCs w:val="28"/>
    </w:rPr>
  </w:style>
  <w:style w:type="paragraph" w:customStyle="1" w:styleId="87">
    <w:name w:val="正文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88">
    <w:name w:val="style23"/>
    <w:qFormat/>
    <w:uiPriority w:val="0"/>
    <w:rPr>
      <w:rFonts w:ascii="Times New Roman" w:hAnsi="Times New Roman" w:eastAsia="宋体"/>
    </w:rPr>
  </w:style>
  <w:style w:type="paragraph" w:customStyle="1" w:styleId="89">
    <w:name w:val="p0"/>
    <w:basedOn w:val="1"/>
    <w:qFormat/>
    <w:uiPriority w:val="0"/>
    <w:pPr>
      <w:widowControl/>
      <w:jc w:val="left"/>
    </w:pPr>
    <w:rPr>
      <w:rFonts w:ascii="等线" w:hAnsi="等线" w:eastAsia="等线" w:cs="等线"/>
      <w:kern w:val="0"/>
      <w:sz w:val="20"/>
      <w:szCs w:val="22"/>
    </w:rPr>
  </w:style>
  <w:style w:type="paragraph" w:customStyle="1" w:styleId="90">
    <w:name w:val="列表段落1"/>
    <w:basedOn w:val="1"/>
    <w:qFormat/>
    <w:uiPriority w:val="34"/>
    <w:pPr>
      <w:ind w:firstLine="420" w:firstLineChars="200"/>
    </w:pPr>
    <w:rPr>
      <w:szCs w:val="24"/>
    </w:rPr>
  </w:style>
  <w:style w:type="paragraph" w:customStyle="1" w:styleId="91">
    <w:name w:val="y-正文"/>
    <w:basedOn w:val="1"/>
    <w:qFormat/>
    <w:uiPriority w:val="0"/>
    <w:pPr>
      <w:widowControl/>
      <w:adjustRightInd w:val="0"/>
      <w:snapToGrid w:val="0"/>
      <w:spacing w:after="80" w:line="360" w:lineRule="auto"/>
      <w:ind w:firstLine="480" w:firstLineChars="200"/>
      <w:jc w:val="left"/>
    </w:pPr>
    <w:rPr>
      <w:rFonts w:ascii="Tahoma" w:hAnsi="Tahoma" w:eastAsia="微软雅黑"/>
      <w:kern w:val="0"/>
      <w:sz w:val="24"/>
      <w:szCs w:val="28"/>
    </w:rPr>
  </w:style>
  <w:style w:type="paragraph" w:styleId="92">
    <w:name w:val="List Paragraph"/>
    <w:basedOn w:val="1"/>
    <w:qFormat/>
    <w:uiPriority w:val="99"/>
    <w:pPr>
      <w:ind w:firstLine="420" w:firstLineChars="200"/>
    </w:pPr>
  </w:style>
  <w:style w:type="table" w:customStyle="1" w:styleId="93">
    <w:name w:val="Table Normal"/>
    <w:semiHidden/>
    <w:unhideWhenUsed/>
    <w:qFormat/>
    <w:uiPriority w:val="0"/>
    <w:rPr>
      <w:rFonts w:ascii="Arial" w:hAnsi="Arial" w:cs="Arial"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105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5E6807-F53A-4410-9691-5D1B99E8F83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23437</Words>
  <Characters>24700</Characters>
  <Lines>187</Lines>
  <Paragraphs>52</Paragraphs>
  <TotalTime>0</TotalTime>
  <ScaleCrop>false</ScaleCrop>
  <LinksUpToDate>false</LinksUpToDate>
  <CharactersWithSpaces>25891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2017-04-19T15:21:00Z</dcterms:created>
  <dc:creator>朱少尉</dc:creator>
  <cp:lastModifiedBy>国建 陈方玮</cp:lastModifiedBy>
  <cp:lastPrinted>2021-07-30T15:18:00Z</cp:lastPrinted>
  <dcterms:modified xsi:type="dcterms:W3CDTF">2024-10-15T07:20:32Z</dcterms:modified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8E64B363E0F04F999882A521200256AC</vt:lpwstr>
  </property>
</Properties>
</file>