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缝线技术采购需求</w:t>
      </w:r>
    </w:p>
    <w:p>
      <w:pPr>
        <w:jc w:val="center"/>
        <w:rPr>
          <w:rFonts w:ascii="仿宋" w:hAnsi="仿宋" w:eastAsia="仿宋" w:cs="仿宋"/>
          <w:b/>
          <w:bCs/>
          <w:color w:val="auto"/>
          <w:sz w:val="32"/>
          <w:szCs w:val="32"/>
          <w:highlight w:val="none"/>
        </w:rPr>
      </w:pPr>
    </w:p>
    <w:p>
      <w:pPr>
        <w:widowControl/>
        <w:spacing w:line="360" w:lineRule="auto"/>
        <w:ind w:firstLine="562" w:firstLineChars="200"/>
        <w:jc w:val="left"/>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技术要求：</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VCP-D系列（多规格）</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1、材质：聚糖乳酸910；线体涂层：聚糖乳酸370+硬酯酸钙+三氯生；</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2、张力支撑时间：≥28天；</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3、线长：45～90cm；缝针弧度：3/</w:t>
      </w:r>
      <w:bookmarkStart w:id="1" w:name="_GoBack"/>
      <w:bookmarkEnd w:id="1"/>
      <w:r>
        <w:rPr>
          <w:rFonts w:hint="eastAsia" w:ascii="宋体" w:hAnsi="宋体"/>
          <w:bCs/>
          <w:color w:val="auto"/>
          <w:sz w:val="28"/>
          <w:szCs w:val="28"/>
          <w:highlight w:val="none"/>
        </w:rPr>
        <w:t>8C,1/2C,5/8C；规格：0～4-0；</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4、缝线表面含有抗菌涂层；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5、包含角针、圆针、防刺伤针等多种针型；包含单根、多根（其中多根包装要求含针线分离控释设计）；</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6、编织缝线，缝线线体含有染色和未染色；</w:t>
      </w:r>
    </w:p>
    <w:p>
      <w:pPr>
        <w:widowControl/>
        <w:spacing w:line="360" w:lineRule="auto"/>
        <w:jc w:val="left"/>
        <w:rPr>
          <w:rFonts w:ascii="宋体" w:hAnsi="宋体"/>
          <w:bCs/>
          <w:color w:val="auto"/>
          <w:sz w:val="28"/>
          <w:szCs w:val="28"/>
          <w:highlight w:val="none"/>
        </w:rPr>
      </w:pP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PDP系列（多规格）</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1、材质：聚对二氧环己酮；</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2、张力支撑时间：≥60天；</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3、线长：45cm/60cm/75cm/150cm；规格：0#～6/0；</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4、系列产品含有抗菌剂，含抗菌功能；</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5、单股缝线（具有打结稳定特性）；</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6、碱性环境张力保持稳定；</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7、吸收时间182-238天；</w:t>
      </w:r>
    </w:p>
    <w:p>
      <w:pPr>
        <w:widowControl/>
        <w:spacing w:line="360" w:lineRule="auto"/>
        <w:jc w:val="left"/>
        <w:rPr>
          <w:rFonts w:ascii="宋体" w:hAnsi="宋体"/>
          <w:bCs/>
          <w:color w:val="auto"/>
          <w:sz w:val="28"/>
          <w:szCs w:val="28"/>
          <w:highlight w:val="none"/>
        </w:rPr>
      </w:pPr>
    </w:p>
    <w:p>
      <w:pPr>
        <w:rPr>
          <w:rFonts w:ascii="宋体" w:hAnsi="宋体"/>
          <w:bCs/>
          <w:color w:val="auto"/>
          <w:sz w:val="28"/>
          <w:szCs w:val="28"/>
          <w:highlight w:val="none"/>
        </w:rPr>
      </w:pPr>
      <w:r>
        <w:rPr>
          <w:rFonts w:hint="eastAsia" w:ascii="宋体" w:hAnsi="宋体"/>
          <w:bCs/>
          <w:color w:val="auto"/>
          <w:sz w:val="28"/>
          <w:szCs w:val="28"/>
          <w:highlight w:val="none"/>
        </w:rPr>
        <w:br w:type="page"/>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SXPP、SXMP系列（多规格）</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1、材质：聚对二氧环己酮/乙内酯和e-己内酯的共聚物，缝针材质：合金；</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2、完全吸收时间：90到180天，张力强度维持时间：14天到42天3、线长：15cm-45cm，缝线粗细：1#、0、2-0、3-0、4-0；</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4、线体有抗菌；</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5、线体为切割成刺、压制成刺；</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6、针型：圆针、反角针；针线组合类型：单针或者双针；</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7、缝线颜色：染色或者未染色；</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8、包装规格：1根/包；</w:t>
      </w:r>
    </w:p>
    <w:p>
      <w:pPr>
        <w:widowControl/>
        <w:spacing w:line="360" w:lineRule="auto"/>
        <w:ind w:firstLine="560" w:firstLineChars="200"/>
        <w:jc w:val="left"/>
        <w:rPr>
          <w:rFonts w:ascii="宋体" w:hAnsi="宋体"/>
          <w:bCs/>
          <w:color w:val="auto"/>
          <w:sz w:val="28"/>
          <w:szCs w:val="28"/>
          <w:highlight w:val="none"/>
        </w:rPr>
      </w:pP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聚酯不可吸收线（型号：W4843）</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1、材质：聚酯材质，线体表面带有同质涂层；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2、规格：5#～2/0；</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3、缝针有圆针，圆体角针，反角针；</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4、编织，缝体线体颜色绿色/浅绿色/白色；</w:t>
      </w:r>
    </w:p>
    <w:p>
      <w:pPr>
        <w:rPr>
          <w:rFonts w:ascii="宋体" w:hAnsi="宋体"/>
          <w:b/>
          <w:color w:val="auto"/>
          <w:sz w:val="28"/>
          <w:szCs w:val="28"/>
          <w:highlight w:val="none"/>
        </w:rPr>
      </w:pPr>
    </w:p>
    <w:p>
      <w:pPr>
        <w:widowControl/>
        <w:spacing w:line="360" w:lineRule="auto"/>
        <w:ind w:firstLine="562" w:firstLineChars="200"/>
        <w:jc w:val="left"/>
        <w:rPr>
          <w:rFonts w:hint="eastAsia" w:ascii="宋体" w:hAnsi="宋体"/>
          <w:b/>
          <w:color w:val="auto"/>
          <w:sz w:val="28"/>
          <w:szCs w:val="28"/>
          <w:highlight w:val="none"/>
        </w:rPr>
      </w:pPr>
      <w:r>
        <w:rPr>
          <w:rFonts w:hint="eastAsia" w:ascii="宋体" w:hAnsi="宋体"/>
          <w:b/>
          <w:color w:val="auto"/>
          <w:sz w:val="28"/>
          <w:szCs w:val="28"/>
          <w:highlight w:val="none"/>
          <w:lang w:eastAsia="zh-CN"/>
        </w:rPr>
        <w:t>其他要求</w:t>
      </w:r>
      <w:r>
        <w:rPr>
          <w:rFonts w:hint="eastAsia" w:ascii="宋体" w:hAnsi="宋体"/>
          <w:b/>
          <w:color w:val="auto"/>
          <w:sz w:val="28"/>
          <w:szCs w:val="28"/>
          <w:highlight w:val="none"/>
        </w:rPr>
        <w:t>：</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1.成交供应商须执行《安徽省公立医疗机构医用耗材采购推行“两票制”实施意见》的相关规定及当地相关政策；</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2.在安徽省医药集中采购平台的耗材, 成交供应商在签订合同前须取得网采配送资格；</w:t>
      </w:r>
    </w:p>
    <w:p>
      <w:pPr>
        <w:widowControl/>
        <w:spacing w:line="360" w:lineRule="auto"/>
        <w:ind w:firstLine="560" w:firstLineChars="200"/>
        <w:jc w:val="left"/>
        <w:rPr>
          <w:rFonts w:ascii="宋体" w:hAnsi="宋体"/>
          <w:bCs/>
          <w:color w:val="auto"/>
          <w:sz w:val="28"/>
          <w:szCs w:val="28"/>
          <w:highlight w:val="none"/>
        </w:rPr>
      </w:pPr>
      <w:r>
        <w:rPr>
          <w:rFonts w:ascii="宋体" w:hAnsi="宋体"/>
          <w:bCs/>
          <w:color w:val="auto"/>
          <w:sz w:val="28"/>
          <w:szCs w:val="28"/>
          <w:highlight w:val="none"/>
        </w:rPr>
        <w:t>3.</w:t>
      </w:r>
      <w:r>
        <w:rPr>
          <w:rFonts w:hint="eastAsia" w:ascii="宋体" w:hAnsi="宋体"/>
          <w:bCs/>
          <w:color w:val="auto"/>
          <w:sz w:val="28"/>
          <w:szCs w:val="28"/>
          <w:highlight w:val="none"/>
        </w:rPr>
        <w:t>成交供应商在签订合同前须提供产品生产企业或总代理商针对本项目的有效授权书；</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4.投标供应商须对所投产品填写其可单独收费医用耗材医保编码；</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5.采购周期内如遇国家省市相关部门政策调整，以调整后的政策为准。采购周期内一切产品如遇国家、省、市带量采购的，均执行国家、省、市带量采购，采购期自动终止。</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投标供应商在填报价格时应与产品生产企业或总代理商充分沟通。供应商不得以产品中标价格、授权等问题，影响医院采购和临床使用。如因投标供应商原因造成不能供货，将按《合同》中相关约定要求中标供应商补偿给采购人造成的一切经济损失；</w:t>
      </w:r>
    </w:p>
    <w:p>
      <w:pPr>
        <w:widowControl/>
        <w:spacing w:line="360" w:lineRule="auto"/>
        <w:ind w:firstLine="560" w:firstLineChars="200"/>
        <w:jc w:val="left"/>
        <w:rPr>
          <w:rFonts w:ascii="宋体" w:hAnsi="宋体"/>
          <w:bCs/>
          <w:color w:val="auto"/>
          <w:sz w:val="28"/>
          <w:szCs w:val="28"/>
          <w:highlight w:val="none"/>
        </w:rPr>
      </w:pPr>
      <w:bookmarkStart w:id="0" w:name="_Hlk162960085"/>
      <w:r>
        <w:rPr>
          <w:rFonts w:hint="eastAsia" w:ascii="宋体" w:hAnsi="宋体"/>
          <w:bCs/>
          <w:color w:val="auto"/>
          <w:sz w:val="28"/>
          <w:szCs w:val="28"/>
          <w:highlight w:val="none"/>
        </w:rPr>
        <w:t>7.成交供应商须承诺中标配送的产品，自愿支付货款金额的≤2%用于医院医用物资SPD智慧物流管理服务，并无条件签订三方协议（承诺函格式自拟）；</w:t>
      </w:r>
    </w:p>
    <w:bookmarkEnd w:id="0"/>
    <w:p>
      <w:pPr>
        <w:widowControl/>
        <w:spacing w:line="360" w:lineRule="auto"/>
        <w:ind w:firstLine="560" w:firstLineChars="200"/>
        <w:jc w:val="left"/>
        <w:rPr>
          <w:rFonts w:hint="eastAsia" w:ascii="宋体" w:hAnsi="宋体"/>
          <w:bCs/>
          <w:color w:val="auto"/>
          <w:sz w:val="28"/>
          <w:szCs w:val="28"/>
          <w:highlight w:val="none"/>
        </w:rPr>
      </w:pPr>
      <w:r>
        <w:rPr>
          <w:rFonts w:hint="eastAsia" w:ascii="宋体" w:hAnsi="宋体"/>
          <w:bCs/>
          <w:color w:val="auto"/>
          <w:sz w:val="28"/>
          <w:szCs w:val="28"/>
          <w:highlight w:val="none"/>
        </w:rPr>
        <w:t>8.投标供应商应具备完成本项目基本的物流及仓储能力，投标供应商须承诺接到医院采购计划后,在规定时间内完成配送(急抢救用耗材原则上4小时内配送到位；一般耗材24小时内送达，最长不超过72小时；节假日照常配送；特别紧急的须按采购人要求及时送到)。配送产品的剩余有效期，须占有效期的三分之二；（承诺函格式自拟）。</w:t>
      </w:r>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bCs w:val="0"/>
          <w:color w:val="auto"/>
          <w:sz w:val="28"/>
          <w:szCs w:val="28"/>
          <w:highlight w:val="none"/>
          <w:lang w:eastAsia="zh-CN"/>
        </w:rPr>
        <w:t>注：供应商须满足上述采购需求中的全部内容，如有偏离作无效响应处理。</w:t>
      </w:r>
    </w:p>
    <w:sectPr>
      <w:headerReference r:id="rId3" w:type="default"/>
      <w:footerReference r:id="rId4" w:type="default"/>
      <w:pgSz w:w="11850" w:h="16783"/>
      <w:pgMar w:top="1134" w:right="935" w:bottom="1134"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roman"/>
    <w:pitch w:val="default"/>
    <w:sig w:usb0="B00002AF" w:usb1="69D77CFB" w:usb2="00000030" w:usb3="00000000" w:csb0="4008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7"/>
      </w:rPr>
    </w:pPr>
    <w:r>
      <w:rPr>
        <w:rStyle w:val="27"/>
      </w:rPr>
      <w:fldChar w:fldCharType="begin"/>
    </w:r>
    <w:r>
      <w:rPr>
        <w:rStyle w:val="27"/>
      </w:rPr>
      <w:instrText xml:space="preserve">PAGE  </w:instrText>
    </w:r>
    <w:r>
      <w:rPr>
        <w:rStyle w:val="27"/>
      </w:rPr>
      <w:fldChar w:fldCharType="separate"/>
    </w:r>
    <w:r>
      <w:rPr>
        <w:rStyle w:val="27"/>
      </w:rPr>
      <w:t>25</w:t>
    </w:r>
    <w:r>
      <w:rPr>
        <w:rStyle w:val="27"/>
      </w:rPr>
      <w:fldChar w:fldCharType="end"/>
    </w:r>
  </w:p>
  <w:p>
    <w:pPr>
      <w:pStyle w:val="1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5"/>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3"/>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60DB9418"/>
    <w:multiLevelType w:val="singleLevel"/>
    <w:tmpl w:val="60DB9418"/>
    <w:lvl w:ilvl="0" w:tentative="0">
      <w:start w:val="1"/>
      <w:numFmt w:val="decimal"/>
      <w:pStyle w:val="12"/>
      <w:lvlText w:val="%1."/>
      <w:lvlJc w:val="left"/>
      <w:pPr>
        <w:tabs>
          <w:tab w:val="left" w:pos="1200"/>
        </w:tabs>
        <w:ind w:left="12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NGJkN2Q3MDM4MWYwZmE3M2NlNWYyZjE3Y2ViMWEifQ=="/>
    <w:docVar w:name="KSO_WPS_MARK_KEY" w:val="901b2699-9d58-4a3d-98aa-a34b7b1af7ff"/>
  </w:docVars>
  <w:rsids>
    <w:rsidRoot w:val="00373FD9"/>
    <w:rsid w:val="000245E7"/>
    <w:rsid w:val="00107A77"/>
    <w:rsid w:val="0016421C"/>
    <w:rsid w:val="001A1A4D"/>
    <w:rsid w:val="002668FD"/>
    <w:rsid w:val="002A1038"/>
    <w:rsid w:val="002D68D9"/>
    <w:rsid w:val="002E438C"/>
    <w:rsid w:val="002F6DF7"/>
    <w:rsid w:val="002F7402"/>
    <w:rsid w:val="00304E86"/>
    <w:rsid w:val="00373FD9"/>
    <w:rsid w:val="00377291"/>
    <w:rsid w:val="003C4E81"/>
    <w:rsid w:val="00433F74"/>
    <w:rsid w:val="0044186D"/>
    <w:rsid w:val="00457CD7"/>
    <w:rsid w:val="00491A3A"/>
    <w:rsid w:val="006E025E"/>
    <w:rsid w:val="0074105B"/>
    <w:rsid w:val="00862EE4"/>
    <w:rsid w:val="00875BDB"/>
    <w:rsid w:val="008A79E3"/>
    <w:rsid w:val="008C5C84"/>
    <w:rsid w:val="00906705"/>
    <w:rsid w:val="00965423"/>
    <w:rsid w:val="009E1C30"/>
    <w:rsid w:val="00C249CE"/>
    <w:rsid w:val="00C267AD"/>
    <w:rsid w:val="00C77277"/>
    <w:rsid w:val="00CF0456"/>
    <w:rsid w:val="00E15485"/>
    <w:rsid w:val="00EA2AC2"/>
    <w:rsid w:val="00EB3753"/>
    <w:rsid w:val="00ED5174"/>
    <w:rsid w:val="00F240BC"/>
    <w:rsid w:val="0184064F"/>
    <w:rsid w:val="022D115B"/>
    <w:rsid w:val="022F7234"/>
    <w:rsid w:val="02817DC1"/>
    <w:rsid w:val="02A84E41"/>
    <w:rsid w:val="02AB2B9E"/>
    <w:rsid w:val="02E16D1E"/>
    <w:rsid w:val="031B5345"/>
    <w:rsid w:val="0323243B"/>
    <w:rsid w:val="034C6A6E"/>
    <w:rsid w:val="03584F1F"/>
    <w:rsid w:val="03BC64E6"/>
    <w:rsid w:val="04080835"/>
    <w:rsid w:val="04CF5D49"/>
    <w:rsid w:val="04D37589"/>
    <w:rsid w:val="05066088"/>
    <w:rsid w:val="050B565D"/>
    <w:rsid w:val="05EC63E4"/>
    <w:rsid w:val="060608E9"/>
    <w:rsid w:val="06226F35"/>
    <w:rsid w:val="068F02D0"/>
    <w:rsid w:val="06B415B6"/>
    <w:rsid w:val="06B901AE"/>
    <w:rsid w:val="06E773B4"/>
    <w:rsid w:val="07453917"/>
    <w:rsid w:val="07497404"/>
    <w:rsid w:val="0770740B"/>
    <w:rsid w:val="07AF61D1"/>
    <w:rsid w:val="07B25A89"/>
    <w:rsid w:val="085120BF"/>
    <w:rsid w:val="087A439F"/>
    <w:rsid w:val="089C01A8"/>
    <w:rsid w:val="08A9685C"/>
    <w:rsid w:val="08B15955"/>
    <w:rsid w:val="09120C5E"/>
    <w:rsid w:val="0926412B"/>
    <w:rsid w:val="09523D22"/>
    <w:rsid w:val="09560589"/>
    <w:rsid w:val="09C7774B"/>
    <w:rsid w:val="0A4A0959"/>
    <w:rsid w:val="0A4A32C7"/>
    <w:rsid w:val="0A5E15BA"/>
    <w:rsid w:val="0A642EDB"/>
    <w:rsid w:val="0AA43797"/>
    <w:rsid w:val="0AA52200"/>
    <w:rsid w:val="0B3B21C1"/>
    <w:rsid w:val="0B440AF0"/>
    <w:rsid w:val="0B791FE0"/>
    <w:rsid w:val="0B9137AB"/>
    <w:rsid w:val="0BA544A1"/>
    <w:rsid w:val="0BDD4050"/>
    <w:rsid w:val="0CE64192"/>
    <w:rsid w:val="0D5B6B19"/>
    <w:rsid w:val="0D8F0F15"/>
    <w:rsid w:val="0DA452B4"/>
    <w:rsid w:val="0DBB6FFD"/>
    <w:rsid w:val="0DC060A2"/>
    <w:rsid w:val="0DD97D7A"/>
    <w:rsid w:val="0E1432DE"/>
    <w:rsid w:val="0E200D90"/>
    <w:rsid w:val="0E2A5A22"/>
    <w:rsid w:val="0E401D8A"/>
    <w:rsid w:val="0EEC709F"/>
    <w:rsid w:val="0F270E64"/>
    <w:rsid w:val="0F671BFB"/>
    <w:rsid w:val="0F9C159B"/>
    <w:rsid w:val="10266361"/>
    <w:rsid w:val="103B70ED"/>
    <w:rsid w:val="107006CF"/>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6307EBF"/>
    <w:rsid w:val="16524903"/>
    <w:rsid w:val="176C238F"/>
    <w:rsid w:val="176D4B8A"/>
    <w:rsid w:val="17933838"/>
    <w:rsid w:val="17A178F5"/>
    <w:rsid w:val="17C22F6D"/>
    <w:rsid w:val="17D64BFA"/>
    <w:rsid w:val="180C1A9D"/>
    <w:rsid w:val="181171B2"/>
    <w:rsid w:val="18177785"/>
    <w:rsid w:val="18C21918"/>
    <w:rsid w:val="18DC72E8"/>
    <w:rsid w:val="196779D5"/>
    <w:rsid w:val="19791B6A"/>
    <w:rsid w:val="1A5D7C1C"/>
    <w:rsid w:val="1A6F2559"/>
    <w:rsid w:val="1A7231A1"/>
    <w:rsid w:val="1A797843"/>
    <w:rsid w:val="1A826987"/>
    <w:rsid w:val="1AAB0143"/>
    <w:rsid w:val="1AB63F87"/>
    <w:rsid w:val="1AC922AB"/>
    <w:rsid w:val="1B0C6BAF"/>
    <w:rsid w:val="1B9D60A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C7497B"/>
    <w:rsid w:val="20DF4539"/>
    <w:rsid w:val="214A5C0F"/>
    <w:rsid w:val="21905B3D"/>
    <w:rsid w:val="21B96D2A"/>
    <w:rsid w:val="21CC0B1F"/>
    <w:rsid w:val="21D3344A"/>
    <w:rsid w:val="22394AB5"/>
    <w:rsid w:val="225851DA"/>
    <w:rsid w:val="22622A71"/>
    <w:rsid w:val="22CF5331"/>
    <w:rsid w:val="22FF305A"/>
    <w:rsid w:val="23672C9B"/>
    <w:rsid w:val="23701DBA"/>
    <w:rsid w:val="237B0902"/>
    <w:rsid w:val="23A24F3A"/>
    <w:rsid w:val="23E612AF"/>
    <w:rsid w:val="243A7E73"/>
    <w:rsid w:val="245C7F9B"/>
    <w:rsid w:val="246E0481"/>
    <w:rsid w:val="24E95915"/>
    <w:rsid w:val="2500634F"/>
    <w:rsid w:val="252E63C4"/>
    <w:rsid w:val="26262930"/>
    <w:rsid w:val="274A2541"/>
    <w:rsid w:val="27540351"/>
    <w:rsid w:val="28045C0F"/>
    <w:rsid w:val="28203A44"/>
    <w:rsid w:val="28487ACA"/>
    <w:rsid w:val="292C1BC0"/>
    <w:rsid w:val="29684C62"/>
    <w:rsid w:val="29BF095B"/>
    <w:rsid w:val="29DF71A0"/>
    <w:rsid w:val="2A301D9F"/>
    <w:rsid w:val="2A34426A"/>
    <w:rsid w:val="2ACA0E89"/>
    <w:rsid w:val="2AE03A5D"/>
    <w:rsid w:val="2B001A3E"/>
    <w:rsid w:val="2BBF3D2A"/>
    <w:rsid w:val="2BC51B38"/>
    <w:rsid w:val="2C44423C"/>
    <w:rsid w:val="2C740039"/>
    <w:rsid w:val="2CBD58E5"/>
    <w:rsid w:val="2D051391"/>
    <w:rsid w:val="2D6C2353"/>
    <w:rsid w:val="2D865769"/>
    <w:rsid w:val="2DCB75D4"/>
    <w:rsid w:val="2DDE0C5B"/>
    <w:rsid w:val="2E75351B"/>
    <w:rsid w:val="2FBB2F70"/>
    <w:rsid w:val="30144FAC"/>
    <w:rsid w:val="30295550"/>
    <w:rsid w:val="302E0A42"/>
    <w:rsid w:val="304630D0"/>
    <w:rsid w:val="30826DFB"/>
    <w:rsid w:val="3095731D"/>
    <w:rsid w:val="30D611BD"/>
    <w:rsid w:val="30D73AA6"/>
    <w:rsid w:val="30F178B2"/>
    <w:rsid w:val="30FE21FE"/>
    <w:rsid w:val="313F4581"/>
    <w:rsid w:val="31B91C5B"/>
    <w:rsid w:val="31BD1995"/>
    <w:rsid w:val="32273E1A"/>
    <w:rsid w:val="3254507C"/>
    <w:rsid w:val="330B0139"/>
    <w:rsid w:val="332602A5"/>
    <w:rsid w:val="33475774"/>
    <w:rsid w:val="33A5605E"/>
    <w:rsid w:val="33CF527C"/>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4C33EC"/>
    <w:rsid w:val="3AC058DE"/>
    <w:rsid w:val="3AED220F"/>
    <w:rsid w:val="3AF4232D"/>
    <w:rsid w:val="3B110622"/>
    <w:rsid w:val="3B2338A8"/>
    <w:rsid w:val="3BAE09CC"/>
    <w:rsid w:val="3CBB1EDA"/>
    <w:rsid w:val="3D7F38FA"/>
    <w:rsid w:val="3D885EF5"/>
    <w:rsid w:val="3DA66418"/>
    <w:rsid w:val="3DCB2F65"/>
    <w:rsid w:val="3DD011C1"/>
    <w:rsid w:val="3DF52D85"/>
    <w:rsid w:val="3E5170FA"/>
    <w:rsid w:val="3E6D74DA"/>
    <w:rsid w:val="3E940763"/>
    <w:rsid w:val="3EA10763"/>
    <w:rsid w:val="3F08414D"/>
    <w:rsid w:val="3F900C13"/>
    <w:rsid w:val="3F992FC3"/>
    <w:rsid w:val="3F9E649A"/>
    <w:rsid w:val="3FB87916"/>
    <w:rsid w:val="3FC92270"/>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8B670E"/>
    <w:rsid w:val="43B94F4C"/>
    <w:rsid w:val="43CE2E1A"/>
    <w:rsid w:val="44296DD9"/>
    <w:rsid w:val="44625CAF"/>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B17304"/>
    <w:rsid w:val="49C37FF3"/>
    <w:rsid w:val="4A002242"/>
    <w:rsid w:val="4A28369D"/>
    <w:rsid w:val="4A325CFE"/>
    <w:rsid w:val="4AE50282"/>
    <w:rsid w:val="4AE601B8"/>
    <w:rsid w:val="4C4E3B3F"/>
    <w:rsid w:val="4C9E1EB3"/>
    <w:rsid w:val="4CC77258"/>
    <w:rsid w:val="4CCD4445"/>
    <w:rsid w:val="4D3968BD"/>
    <w:rsid w:val="4D3D5753"/>
    <w:rsid w:val="4D52328D"/>
    <w:rsid w:val="4D920012"/>
    <w:rsid w:val="4DA12EFF"/>
    <w:rsid w:val="4DB15903"/>
    <w:rsid w:val="4E0D0110"/>
    <w:rsid w:val="4E483E57"/>
    <w:rsid w:val="4E5265D1"/>
    <w:rsid w:val="4E7250D2"/>
    <w:rsid w:val="4E8D705E"/>
    <w:rsid w:val="4E9B29A6"/>
    <w:rsid w:val="4EBB3B76"/>
    <w:rsid w:val="4EBE1255"/>
    <w:rsid w:val="4F0B2CE5"/>
    <w:rsid w:val="4F745791"/>
    <w:rsid w:val="4F8C7D33"/>
    <w:rsid w:val="4F913E6A"/>
    <w:rsid w:val="4FB667CD"/>
    <w:rsid w:val="4FEB7B51"/>
    <w:rsid w:val="500A2F1C"/>
    <w:rsid w:val="5098418B"/>
    <w:rsid w:val="51A5177E"/>
    <w:rsid w:val="51D71521"/>
    <w:rsid w:val="51F0246E"/>
    <w:rsid w:val="5237678D"/>
    <w:rsid w:val="52BE4622"/>
    <w:rsid w:val="52C84A92"/>
    <w:rsid w:val="52E23EC3"/>
    <w:rsid w:val="53315D9A"/>
    <w:rsid w:val="533A37BA"/>
    <w:rsid w:val="534A4DE4"/>
    <w:rsid w:val="53862B2D"/>
    <w:rsid w:val="53AF2527"/>
    <w:rsid w:val="548613BD"/>
    <w:rsid w:val="54A23569"/>
    <w:rsid w:val="54A7441E"/>
    <w:rsid w:val="54E2211D"/>
    <w:rsid w:val="55447C45"/>
    <w:rsid w:val="55587762"/>
    <w:rsid w:val="556A03E3"/>
    <w:rsid w:val="559D599C"/>
    <w:rsid w:val="55A23570"/>
    <w:rsid w:val="563D0CC9"/>
    <w:rsid w:val="56A70FD8"/>
    <w:rsid w:val="56AE5C97"/>
    <w:rsid w:val="56B84E95"/>
    <w:rsid w:val="57336927"/>
    <w:rsid w:val="57765402"/>
    <w:rsid w:val="578E5917"/>
    <w:rsid w:val="57F517C5"/>
    <w:rsid w:val="5816188D"/>
    <w:rsid w:val="583875F0"/>
    <w:rsid w:val="58861520"/>
    <w:rsid w:val="59102BFB"/>
    <w:rsid w:val="59B966EC"/>
    <w:rsid w:val="5A2C28DB"/>
    <w:rsid w:val="5AEF5AE4"/>
    <w:rsid w:val="5B4F48CF"/>
    <w:rsid w:val="5BDB7A2A"/>
    <w:rsid w:val="5C167CC8"/>
    <w:rsid w:val="5C60285B"/>
    <w:rsid w:val="5C6473CC"/>
    <w:rsid w:val="5CD33A20"/>
    <w:rsid w:val="5CE509F4"/>
    <w:rsid w:val="5D5B076E"/>
    <w:rsid w:val="5D675B3F"/>
    <w:rsid w:val="5D752101"/>
    <w:rsid w:val="5DAB2368"/>
    <w:rsid w:val="5DC320EF"/>
    <w:rsid w:val="5DCD65D3"/>
    <w:rsid w:val="5E670760"/>
    <w:rsid w:val="5EA56A00"/>
    <w:rsid w:val="5F3B06FF"/>
    <w:rsid w:val="5F5A6BE2"/>
    <w:rsid w:val="5FAA544F"/>
    <w:rsid w:val="5FAD527B"/>
    <w:rsid w:val="5FB02332"/>
    <w:rsid w:val="60063C14"/>
    <w:rsid w:val="602C3F30"/>
    <w:rsid w:val="60A06F83"/>
    <w:rsid w:val="60AE28F5"/>
    <w:rsid w:val="60B22BD4"/>
    <w:rsid w:val="619A7B53"/>
    <w:rsid w:val="61D174DD"/>
    <w:rsid w:val="62045ED0"/>
    <w:rsid w:val="62176A16"/>
    <w:rsid w:val="62246DAA"/>
    <w:rsid w:val="62AF14A5"/>
    <w:rsid w:val="63061E35"/>
    <w:rsid w:val="63647C6D"/>
    <w:rsid w:val="63852F57"/>
    <w:rsid w:val="63C23C9A"/>
    <w:rsid w:val="63CB5670"/>
    <w:rsid w:val="63D32B0C"/>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57616F"/>
    <w:rsid w:val="67125CFF"/>
    <w:rsid w:val="67896F3E"/>
    <w:rsid w:val="67E15F4B"/>
    <w:rsid w:val="68700659"/>
    <w:rsid w:val="68A75648"/>
    <w:rsid w:val="68BD5CFA"/>
    <w:rsid w:val="68DB3F9E"/>
    <w:rsid w:val="68E57F4B"/>
    <w:rsid w:val="68F31F2A"/>
    <w:rsid w:val="69876ADA"/>
    <w:rsid w:val="6A107AA6"/>
    <w:rsid w:val="6A2F1B92"/>
    <w:rsid w:val="6A2F363C"/>
    <w:rsid w:val="6AFD1B70"/>
    <w:rsid w:val="6B1A7350"/>
    <w:rsid w:val="6B350841"/>
    <w:rsid w:val="6B405685"/>
    <w:rsid w:val="6B8B6FBB"/>
    <w:rsid w:val="6BD17723"/>
    <w:rsid w:val="6C2D526A"/>
    <w:rsid w:val="6C474C0C"/>
    <w:rsid w:val="6CD33986"/>
    <w:rsid w:val="6CDB5151"/>
    <w:rsid w:val="6D06541E"/>
    <w:rsid w:val="6D5B622D"/>
    <w:rsid w:val="6D9D2BA1"/>
    <w:rsid w:val="6DCB7633"/>
    <w:rsid w:val="6DDC7051"/>
    <w:rsid w:val="6E3B5B1F"/>
    <w:rsid w:val="6E9C724E"/>
    <w:rsid w:val="6EBB05F3"/>
    <w:rsid w:val="6EC16CBC"/>
    <w:rsid w:val="6EF66529"/>
    <w:rsid w:val="70260851"/>
    <w:rsid w:val="702E79F0"/>
    <w:rsid w:val="70652E0F"/>
    <w:rsid w:val="709B4B26"/>
    <w:rsid w:val="70EE2C55"/>
    <w:rsid w:val="71010B51"/>
    <w:rsid w:val="71297F69"/>
    <w:rsid w:val="71340DB5"/>
    <w:rsid w:val="71582713"/>
    <w:rsid w:val="717D3266"/>
    <w:rsid w:val="71996D3B"/>
    <w:rsid w:val="71B86507"/>
    <w:rsid w:val="71F2621A"/>
    <w:rsid w:val="7203428E"/>
    <w:rsid w:val="72BA71DB"/>
    <w:rsid w:val="73176121"/>
    <w:rsid w:val="731F1763"/>
    <w:rsid w:val="7378243C"/>
    <w:rsid w:val="737C3F25"/>
    <w:rsid w:val="74452DA7"/>
    <w:rsid w:val="745A3C9B"/>
    <w:rsid w:val="74974E64"/>
    <w:rsid w:val="74A77B31"/>
    <w:rsid w:val="74A86A1B"/>
    <w:rsid w:val="74B829C9"/>
    <w:rsid w:val="74D759FA"/>
    <w:rsid w:val="75623D2B"/>
    <w:rsid w:val="758863D7"/>
    <w:rsid w:val="75B3692B"/>
    <w:rsid w:val="75CB68CA"/>
    <w:rsid w:val="75F952D6"/>
    <w:rsid w:val="760F333C"/>
    <w:rsid w:val="761B6501"/>
    <w:rsid w:val="76442719"/>
    <w:rsid w:val="7665162A"/>
    <w:rsid w:val="76C327BF"/>
    <w:rsid w:val="7700319C"/>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B531B4A"/>
    <w:rsid w:val="7B95655D"/>
    <w:rsid w:val="7C015EDB"/>
    <w:rsid w:val="7C1C07BD"/>
    <w:rsid w:val="7D2A7B49"/>
    <w:rsid w:val="7D7A746D"/>
    <w:rsid w:val="7D981D98"/>
    <w:rsid w:val="7DA1622E"/>
    <w:rsid w:val="7DF21462"/>
    <w:rsid w:val="7DF74690"/>
    <w:rsid w:val="7E11576F"/>
    <w:rsid w:val="7E1B11F2"/>
    <w:rsid w:val="7E6E6650"/>
    <w:rsid w:val="7EA53B02"/>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tabs>
        <w:tab w:val="left" w:pos="0"/>
      </w:tabs>
      <w:autoSpaceDE w:val="0"/>
      <w:autoSpaceDN w:val="0"/>
      <w:adjustRightInd w:val="0"/>
      <w:spacing w:before="340" w:after="330" w:line="540" w:lineRule="exact"/>
      <w:jc w:val="center"/>
      <w:outlineLvl w:val="0"/>
    </w:pPr>
    <w:rPr>
      <w:rFonts w:cs="华文中宋" w:asciiTheme="majorEastAsia" w:hAnsiTheme="majorEastAsia" w:eastAsiaTheme="majorEastAsia"/>
      <w:b/>
      <w:bCs/>
      <w:kern w:val="44"/>
      <w:sz w:val="44"/>
      <w:szCs w:val="44"/>
    </w:rPr>
  </w:style>
  <w:style w:type="paragraph" w:styleId="3">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9"/>
    <w:qFormat/>
    <w:uiPriority w:val="0"/>
    <w:pPr>
      <w:spacing w:after="120"/>
    </w:pPr>
  </w:style>
  <w:style w:type="paragraph" w:customStyle="1" w:styleId="9">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13"/>
    <w:qFormat/>
    <w:uiPriority w:val="0"/>
    <w:pPr>
      <w:numPr>
        <w:ilvl w:val="0"/>
        <w:numId w:val="2"/>
      </w:numPr>
    </w:pPr>
  </w:style>
  <w:style w:type="paragraph" w:styleId="13">
    <w:name w:val="Date"/>
    <w:basedOn w:val="1"/>
    <w:next w:val="1"/>
    <w:link w:val="42"/>
    <w:qFormat/>
    <w:uiPriority w:val="0"/>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0"/>
    <w:pPr>
      <w:ind w:left="1"/>
    </w:pPr>
    <w:rPr>
      <w:b/>
    </w:rPr>
  </w:style>
  <w:style w:type="paragraph" w:styleId="16">
    <w:name w:val="Plain Text"/>
    <w:basedOn w:val="1"/>
    <w:qFormat/>
    <w:uiPriority w:val="0"/>
    <w:rPr>
      <w:rFonts w:ascii="宋体" w:hAnsi="Courier New"/>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0"/>
  </w:style>
  <w:style w:type="paragraph" w:styleId="20">
    <w:name w:val="Normal (Web)"/>
    <w:basedOn w:val="1"/>
    <w:qFormat/>
    <w:uiPriority w:val="0"/>
    <w:pPr>
      <w:spacing w:before="100" w:beforeAutospacing="1" w:after="100" w:afterAutospacing="1"/>
      <w:jc w:val="left"/>
    </w:pPr>
    <w:rPr>
      <w:kern w:val="0"/>
      <w:sz w:val="24"/>
    </w:rPr>
  </w:style>
  <w:style w:type="paragraph" w:styleId="21">
    <w:name w:val="Body Text First Indent"/>
    <w:basedOn w:val="8"/>
    <w:qFormat/>
    <w:uiPriority w:val="99"/>
    <w:pPr>
      <w:spacing w:line="400" w:lineRule="atLeast"/>
      <w:ind w:firstLine="426"/>
    </w:pPr>
    <w:rPr>
      <w:sz w:val="24"/>
      <w:szCs w:val="20"/>
    </w:rPr>
  </w:style>
  <w:style w:type="paragraph" w:styleId="22">
    <w:name w:val="Body Text First Indent 2"/>
    <w:basedOn w:val="10"/>
    <w:qFormat/>
    <w:uiPriority w:val="0"/>
    <w:pPr>
      <w:spacing w:after="120"/>
      <w:ind w:left="420" w:leftChars="200" w:firstLine="420"/>
    </w:pPr>
    <w:rPr>
      <w:rFonts w:ascii="宋体" w:eastAsia="宋体"/>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表格文字"/>
    <w:basedOn w:val="1"/>
    <w:next w:val="8"/>
    <w:qFormat/>
    <w:uiPriority w:val="0"/>
    <w:pPr>
      <w:adjustRightInd w:val="0"/>
      <w:spacing w:line="420" w:lineRule="atLeast"/>
      <w:textAlignment w:val="baseline"/>
    </w:pPr>
    <w:rPr>
      <w:szCs w:val="24"/>
    </w:rPr>
  </w:style>
  <w:style w:type="paragraph" w:customStyle="1" w:styleId="39">
    <w:name w:val="p0"/>
    <w:basedOn w:val="1"/>
    <w:qFormat/>
    <w:uiPriority w:val="0"/>
    <w:pPr>
      <w:widowControl/>
      <w:jc w:val="left"/>
    </w:pPr>
    <w:rPr>
      <w:kern w:val="0"/>
      <w:sz w:val="20"/>
    </w:rPr>
  </w:style>
  <w:style w:type="paragraph" w:customStyle="1" w:styleId="4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1">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2">
    <w:name w:val="日期 字符"/>
    <w:basedOn w:val="25"/>
    <w:link w:val="13"/>
    <w:qFormat/>
    <w:uiPriority w:val="0"/>
    <w:rPr>
      <w:kern w:val="2"/>
      <w:sz w:val="21"/>
      <w:szCs w:val="22"/>
    </w:rPr>
  </w:style>
  <w:style w:type="paragraph" w:customStyle="1" w:styleId="43">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4">
    <w:name w:val="表正文"/>
    <w:next w:val="15"/>
    <w:qFormat/>
    <w:uiPriority w:val="0"/>
    <w:pPr>
      <w:widowControl w:val="0"/>
      <w:jc w:val="both"/>
    </w:pPr>
    <w:rPr>
      <w:rFonts w:ascii="宋体" w:hAnsi="Times New Roman" w:eastAsia="宋体" w:cs="Times New Roman"/>
      <w:kern w:val="2"/>
      <w:sz w:val="21"/>
      <w:lang w:val="en-US" w:eastAsia="zh-CN" w:bidi="ar-SA"/>
    </w:rPr>
  </w:style>
  <w:style w:type="paragraph" w:customStyle="1" w:styleId="45">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6">
    <w:name w:val="item-name"/>
    <w:basedOn w:val="25"/>
    <w:qFormat/>
    <w:uiPriority w:val="0"/>
  </w:style>
  <w:style w:type="character" w:customStyle="1" w:styleId="47">
    <w:name w:val="item-name1"/>
    <w:basedOn w:val="25"/>
    <w:qFormat/>
    <w:uiPriority w:val="0"/>
  </w:style>
  <w:style w:type="character" w:customStyle="1" w:styleId="48">
    <w:name w:val="item-name2"/>
    <w:basedOn w:val="25"/>
    <w:qFormat/>
    <w:uiPriority w:val="0"/>
    <w:rPr>
      <w:rFonts w:hint="eastAsia" w:ascii="宋体" w:hAnsi="宋体" w:eastAsia="宋体" w:cs="宋体"/>
      <w:color w:val="438BD3"/>
      <w:sz w:val="12"/>
      <w:szCs w:val="12"/>
      <w:u w:val="none"/>
    </w:rPr>
  </w:style>
  <w:style w:type="paragraph" w:customStyle="1" w:styleId="49">
    <w:name w:val="表格内容"/>
    <w:basedOn w:val="1"/>
    <w:qFormat/>
    <w:uiPriority w:val="0"/>
    <w:pPr>
      <w:suppressLineNumbers/>
    </w:pPr>
  </w:style>
  <w:style w:type="paragraph" w:styleId="50">
    <w:name w:val="List Paragraph"/>
    <w:basedOn w:val="1"/>
    <w:qFormat/>
    <w:uiPriority w:val="34"/>
    <w:pPr>
      <w:ind w:firstLine="420" w:firstLineChars="200"/>
    </w:pPr>
  </w:style>
  <w:style w:type="character" w:customStyle="1" w:styleId="51">
    <w:name w:val="font11"/>
    <w:basedOn w:val="25"/>
    <w:qFormat/>
    <w:uiPriority w:val="0"/>
    <w:rPr>
      <w:rFonts w:hint="default" w:ascii="Times New Roman" w:hAnsi="Times New Roman" w:cs="Times New Roman"/>
      <w:color w:val="333333"/>
      <w:sz w:val="28"/>
      <w:szCs w:val="28"/>
      <w:u w:val="none"/>
    </w:rPr>
  </w:style>
  <w:style w:type="character" w:customStyle="1" w:styleId="52">
    <w:name w:val="font01"/>
    <w:basedOn w:val="25"/>
    <w:qFormat/>
    <w:uiPriority w:val="0"/>
    <w:rPr>
      <w:rFonts w:hint="eastAsia" w:ascii="宋体" w:hAnsi="宋体" w:eastAsia="宋体" w:cs="宋体"/>
      <w:color w:val="333333"/>
      <w:sz w:val="28"/>
      <w:szCs w:val="28"/>
      <w:u w:val="none"/>
    </w:rPr>
  </w:style>
  <w:style w:type="paragraph" w:customStyle="1" w:styleId="53">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4">
    <w:name w:val="font21"/>
    <w:basedOn w:val="25"/>
    <w:qFormat/>
    <w:uiPriority w:val="0"/>
    <w:rPr>
      <w:rFonts w:hint="default" w:ascii="Arial" w:hAnsi="Arial" w:cs="Arial"/>
      <w:color w:val="000000"/>
      <w:sz w:val="21"/>
      <w:szCs w:val="21"/>
      <w:u w:val="none"/>
    </w:rPr>
  </w:style>
  <w:style w:type="paragraph" w:customStyle="1" w:styleId="55">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6">
    <w:name w:val="at_1"/>
    <w:basedOn w:val="25"/>
    <w:qFormat/>
    <w:uiPriority w:val="0"/>
  </w:style>
  <w:style w:type="paragraph" w:customStyle="1" w:styleId="57">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8">
    <w:name w:val="CharAttribute0"/>
    <w:qFormat/>
    <w:uiPriority w:val="0"/>
    <w:rPr>
      <w:rFonts w:ascii="Times New Roman" w:eastAsia="宋体"/>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6744</Words>
  <Characters>7085</Characters>
  <Lines>65</Lines>
  <Paragraphs>18</Paragraphs>
  <TotalTime>2</TotalTime>
  <ScaleCrop>false</ScaleCrop>
  <LinksUpToDate>false</LinksUpToDate>
  <CharactersWithSpaces>8493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2023-04-20T02:43:00Z</cp:lastPrinted>
  <dcterms:modified xsi:type="dcterms:W3CDTF">2024-04-18T00:20:26Z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5222C8DEB8F34D839E82D29C2EA47C14_13</vt:lpwstr>
  </property>
  <property fmtid="{D5CDD505-2E9C-101B-9397-08002B2CF9AE}" pid="4" name="commondata">
    <vt:lpwstr>eyJoZGlkIjoiNWFhMDYwMDFiOGZlNjQ1ODE2OWZmZDk4OTdlM2NlMTAifQ==</vt:lpwstr>
  </property>
</Properties>
</file>